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CAE2F" w14:textId="77777777" w:rsidR="009B704E" w:rsidRPr="009B704E" w:rsidRDefault="009B704E" w:rsidP="009B704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B704E">
        <w:rPr>
          <w:rFonts w:ascii="Tahoma" w:eastAsia="Times New Roman" w:hAnsi="Tahoma" w:cs="Tahoma"/>
          <w:color w:val="DC3B33"/>
          <w:kern w:val="36"/>
          <w:sz w:val="45"/>
          <w:szCs w:val="45"/>
          <w:lang w:eastAsia="it-IT"/>
          <w14:ligatures w14:val="none"/>
        </w:rPr>
        <w:t>Scuola: per docenti e ATA arriva il nuovo sistema di posta elettronica</w:t>
      </w:r>
    </w:p>
    <w:p w14:paraId="364302CA"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color w:val="535353"/>
          <w:kern w:val="0"/>
          <w:sz w:val="27"/>
          <w:szCs w:val="27"/>
          <w:lang w:eastAsia="it-IT"/>
          <w14:ligatures w14:val="none"/>
        </w:rPr>
        <w:t>Entro metà nove</w:t>
      </w:r>
      <w:bookmarkStart w:id="0" w:name="_GoBack"/>
      <w:bookmarkEnd w:id="0"/>
      <w:r w:rsidRPr="009B704E">
        <w:rPr>
          <w:rFonts w:ascii="Arial" w:eastAsia="Times New Roman" w:hAnsi="Arial" w:cs="Arial"/>
          <w:color w:val="535353"/>
          <w:kern w:val="0"/>
          <w:sz w:val="27"/>
          <w:szCs w:val="27"/>
          <w:lang w:eastAsia="it-IT"/>
          <w14:ligatures w14:val="none"/>
        </w:rPr>
        <w:t>mbre la creazione delle nuove caselle: cambia il dominio da @posta.istruzione.it a @scuola.istruzione.it. La migrazione dei contenuti può essere eseguita fino al 7 dicembre 2023. Tutte le indicazioni utili</w:t>
      </w:r>
    </w:p>
    <w:p w14:paraId="43CEBE53" w14:textId="77777777" w:rsidR="009B704E" w:rsidRPr="009B704E" w:rsidRDefault="009B704E" w:rsidP="009B704E">
      <w:pPr>
        <w:shd w:val="clear" w:color="auto" w:fill="FFFFFF"/>
        <w:spacing w:after="0" w:line="240" w:lineRule="auto"/>
        <w:rPr>
          <w:rFonts w:ascii="Arial" w:eastAsia="Times New Roman" w:hAnsi="Arial" w:cs="Arial"/>
          <w:color w:val="4D4D4D"/>
          <w:kern w:val="0"/>
          <w:sz w:val="21"/>
          <w:szCs w:val="21"/>
          <w:lang w:eastAsia="it-IT"/>
          <w14:ligatures w14:val="none"/>
        </w:rPr>
      </w:pPr>
      <w:r w:rsidRPr="009B704E">
        <w:rPr>
          <w:rFonts w:ascii="Arial" w:eastAsia="Times New Roman" w:hAnsi="Arial" w:cs="Arial"/>
          <w:b/>
          <w:bCs/>
          <w:color w:val="4D4D4D"/>
          <w:kern w:val="0"/>
          <w:sz w:val="21"/>
          <w:szCs w:val="21"/>
          <w:lang w:eastAsia="it-IT"/>
          <w14:ligatures w14:val="none"/>
        </w:rPr>
        <w:t>16/11/2023</w:t>
      </w:r>
    </w:p>
    <w:p w14:paraId="5B70ADBF" w14:textId="77777777" w:rsid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7E43EB24" w14:textId="33338B38"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Il </w:t>
      </w:r>
      <w:r w:rsidRPr="009B704E">
        <w:rPr>
          <w:rFonts w:ascii="Arial" w:eastAsia="Times New Roman" w:hAnsi="Arial" w:cs="Arial"/>
          <w:b/>
          <w:bCs/>
          <w:color w:val="000000"/>
          <w:kern w:val="0"/>
          <w:sz w:val="21"/>
          <w:szCs w:val="21"/>
          <w:lang w:eastAsia="it-IT"/>
          <w14:ligatures w14:val="none"/>
        </w:rPr>
        <w:t>Ministero dell’Istruzione e del Merito</w:t>
      </w:r>
      <w:r w:rsidRPr="009B704E">
        <w:rPr>
          <w:rFonts w:ascii="Arial" w:eastAsia="Times New Roman" w:hAnsi="Arial" w:cs="Arial"/>
          <w:color w:val="000000"/>
          <w:kern w:val="0"/>
          <w:sz w:val="21"/>
          <w:szCs w:val="21"/>
          <w:lang w:eastAsia="it-IT"/>
          <w14:ligatures w14:val="none"/>
        </w:rPr>
        <w:t> sta trasferendo le </w:t>
      </w:r>
      <w:r w:rsidRPr="009B704E">
        <w:rPr>
          <w:rFonts w:ascii="Arial" w:eastAsia="Times New Roman" w:hAnsi="Arial" w:cs="Arial"/>
          <w:b/>
          <w:bCs/>
          <w:color w:val="000000"/>
          <w:kern w:val="0"/>
          <w:sz w:val="21"/>
          <w:szCs w:val="21"/>
          <w:lang w:eastAsia="it-IT"/>
          <w14:ligatures w14:val="none"/>
        </w:rPr>
        <w:t>attuali caselle di posta elettronica</w:t>
      </w:r>
      <w:r w:rsidRPr="009B704E">
        <w:rPr>
          <w:rFonts w:ascii="Arial" w:eastAsia="Times New Roman" w:hAnsi="Arial" w:cs="Arial"/>
          <w:color w:val="000000"/>
          <w:kern w:val="0"/>
          <w:sz w:val="21"/>
          <w:szCs w:val="21"/>
          <w:lang w:eastAsia="it-IT"/>
          <w14:ligatures w14:val="none"/>
        </w:rPr>
        <w:t> su </w:t>
      </w:r>
      <w:r w:rsidRPr="009B704E">
        <w:rPr>
          <w:rFonts w:ascii="Arial" w:eastAsia="Times New Roman" w:hAnsi="Arial" w:cs="Arial"/>
          <w:b/>
          <w:bCs/>
          <w:color w:val="000000"/>
          <w:kern w:val="0"/>
          <w:sz w:val="21"/>
          <w:szCs w:val="21"/>
          <w:lang w:eastAsia="it-IT"/>
          <w14:ligatures w14:val="none"/>
        </w:rPr>
        <w:t>un nuovo sistema</w:t>
      </w:r>
      <w:r w:rsidRPr="009B704E">
        <w:rPr>
          <w:rFonts w:ascii="Arial" w:eastAsia="Times New Roman" w:hAnsi="Arial" w:cs="Arial"/>
          <w:color w:val="000000"/>
          <w:kern w:val="0"/>
          <w:sz w:val="21"/>
          <w:szCs w:val="21"/>
          <w:lang w:eastAsia="it-IT"/>
          <w14:ligatures w14:val="none"/>
        </w:rPr>
        <w:t>.</w:t>
      </w:r>
    </w:p>
    <w:p w14:paraId="0EA0B7C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Tutte le caselle di posta elettronica </w:t>
      </w:r>
      <w:r w:rsidRPr="009B704E">
        <w:rPr>
          <w:rFonts w:ascii="Arial" w:eastAsia="Times New Roman" w:hAnsi="Arial" w:cs="Arial"/>
          <w:b/>
          <w:bCs/>
          <w:color w:val="000000"/>
          <w:kern w:val="0"/>
          <w:sz w:val="21"/>
          <w:szCs w:val="21"/>
          <w:lang w:eastAsia="it-IT"/>
          <w14:ligatures w14:val="none"/>
        </w:rPr>
        <w:t>@posta.istruzione.it</w:t>
      </w:r>
      <w:r w:rsidRPr="009B704E">
        <w:rPr>
          <w:rFonts w:ascii="Arial" w:eastAsia="Times New Roman" w:hAnsi="Arial" w:cs="Arial"/>
          <w:color w:val="000000"/>
          <w:kern w:val="0"/>
          <w:sz w:val="21"/>
          <w:szCs w:val="21"/>
          <w:lang w:eastAsia="it-IT"/>
          <w14:ligatures w14:val="none"/>
        </w:rPr>
        <w:t> attive saranno </w:t>
      </w:r>
      <w:r w:rsidRPr="009B704E">
        <w:rPr>
          <w:rFonts w:ascii="Arial" w:eastAsia="Times New Roman" w:hAnsi="Arial" w:cs="Arial"/>
          <w:b/>
          <w:bCs/>
          <w:color w:val="000000"/>
          <w:kern w:val="0"/>
          <w:sz w:val="21"/>
          <w:szCs w:val="21"/>
          <w:lang w:eastAsia="it-IT"/>
          <w14:ligatures w14:val="none"/>
        </w:rPr>
        <w:t>automaticamente ricreate</w:t>
      </w:r>
      <w:r w:rsidRPr="009B704E">
        <w:rPr>
          <w:rFonts w:ascii="Arial" w:eastAsia="Times New Roman" w:hAnsi="Arial" w:cs="Arial"/>
          <w:color w:val="000000"/>
          <w:kern w:val="0"/>
          <w:sz w:val="21"/>
          <w:szCs w:val="21"/>
          <w:lang w:eastAsia="it-IT"/>
          <w14:ligatures w14:val="none"/>
        </w:rPr>
        <w:t> su un </w:t>
      </w:r>
      <w:r w:rsidRPr="009B704E">
        <w:rPr>
          <w:rFonts w:ascii="Arial" w:eastAsia="Times New Roman" w:hAnsi="Arial" w:cs="Arial"/>
          <w:b/>
          <w:bCs/>
          <w:color w:val="000000"/>
          <w:kern w:val="0"/>
          <w:sz w:val="21"/>
          <w:szCs w:val="21"/>
          <w:lang w:eastAsia="it-IT"/>
          <w14:ligatures w14:val="none"/>
        </w:rPr>
        <w:t>diverso provider</w:t>
      </w:r>
      <w:r w:rsidRPr="009B704E">
        <w:rPr>
          <w:rFonts w:ascii="Arial" w:eastAsia="Times New Roman" w:hAnsi="Arial" w:cs="Arial"/>
          <w:color w:val="000000"/>
          <w:kern w:val="0"/>
          <w:sz w:val="21"/>
          <w:szCs w:val="21"/>
          <w:lang w:eastAsia="it-IT"/>
          <w14:ligatures w14:val="none"/>
        </w:rPr>
        <w:t> con il nuovo dominio </w:t>
      </w:r>
      <w:r w:rsidRPr="009B704E">
        <w:rPr>
          <w:rFonts w:ascii="Arial" w:eastAsia="Times New Roman" w:hAnsi="Arial" w:cs="Arial"/>
          <w:b/>
          <w:bCs/>
          <w:color w:val="000000"/>
          <w:kern w:val="0"/>
          <w:sz w:val="21"/>
          <w:szCs w:val="21"/>
          <w:lang w:eastAsia="it-IT"/>
          <w14:ligatures w14:val="none"/>
        </w:rPr>
        <w:t>@scuola.istruzione.it</w:t>
      </w:r>
      <w:r w:rsidRPr="009B704E">
        <w:rPr>
          <w:rFonts w:ascii="Arial" w:eastAsia="Times New Roman" w:hAnsi="Arial" w:cs="Arial"/>
          <w:color w:val="000000"/>
          <w:kern w:val="0"/>
          <w:sz w:val="21"/>
          <w:szCs w:val="21"/>
          <w:lang w:eastAsia="it-IT"/>
          <w14:ligatures w14:val="none"/>
        </w:rPr>
        <w:t>. La nuova casella di posta elettronica avrà una capienza superiore a quella attuale (da 1 GB a 50 GB).</w:t>
      </w:r>
      <w:r w:rsidRPr="009B704E">
        <w:rPr>
          <w:rFonts w:ascii="Arial" w:eastAsia="Times New Roman" w:hAnsi="Arial" w:cs="Arial"/>
          <w:color w:val="000000"/>
          <w:kern w:val="0"/>
          <w:sz w:val="21"/>
          <w:szCs w:val="21"/>
          <w:lang w:eastAsia="it-IT"/>
          <w14:ligatures w14:val="none"/>
        </w:rPr>
        <w:br/>
      </w:r>
      <w:r w:rsidRPr="009B704E">
        <w:rPr>
          <w:rFonts w:ascii="Arial" w:eastAsia="Times New Roman" w:hAnsi="Arial" w:cs="Arial"/>
          <w:b/>
          <w:bCs/>
          <w:color w:val="000000"/>
          <w:kern w:val="0"/>
          <w:sz w:val="21"/>
          <w:szCs w:val="21"/>
          <w:lang w:eastAsia="it-IT"/>
          <w14:ligatures w14:val="none"/>
        </w:rPr>
        <w:t>Le indicazioni per l’accesso e l’utilizzo saranno inviate alle vecchie caselle</w:t>
      </w:r>
      <w:r w:rsidRPr="009B704E">
        <w:rPr>
          <w:rFonts w:ascii="Arial" w:eastAsia="Times New Roman" w:hAnsi="Arial" w:cs="Arial"/>
          <w:color w:val="000000"/>
          <w:kern w:val="0"/>
          <w:sz w:val="21"/>
          <w:szCs w:val="21"/>
          <w:lang w:eastAsia="it-IT"/>
          <w14:ligatures w14:val="none"/>
        </w:rPr>
        <w:t>.</w:t>
      </w:r>
    </w:p>
    <w:p w14:paraId="46B6C56D"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b/>
          <w:bCs/>
          <w:color w:val="535353"/>
          <w:kern w:val="0"/>
          <w:sz w:val="27"/>
          <w:szCs w:val="27"/>
          <w:lang w:eastAsia="it-IT"/>
          <w14:ligatures w14:val="none"/>
        </w:rPr>
        <w:t>Cosa è importante fare prima del 7 dicembre 2023</w:t>
      </w:r>
    </w:p>
    <w:p w14:paraId="6CC0BDA9"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Verificare </w:t>
      </w:r>
      <w:r w:rsidRPr="009B704E">
        <w:rPr>
          <w:rFonts w:ascii="Arial" w:eastAsia="Times New Roman" w:hAnsi="Arial" w:cs="Arial"/>
          <w:color w:val="000000"/>
          <w:kern w:val="0"/>
          <w:sz w:val="21"/>
          <w:szCs w:val="21"/>
          <w:lang w:eastAsia="it-IT"/>
          <w14:ligatures w14:val="none"/>
        </w:rPr>
        <w:t>sempre l’attuale casella @posta.istruzione.it perché lì si riceveranno informazioni dettagliate sul passaggio al nuovo sistema.</w:t>
      </w:r>
    </w:p>
    <w:p w14:paraId="3938FF2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Salvare </w:t>
      </w:r>
      <w:r w:rsidRPr="009B704E">
        <w:rPr>
          <w:rFonts w:ascii="Arial" w:eastAsia="Times New Roman" w:hAnsi="Arial" w:cs="Arial"/>
          <w:color w:val="000000"/>
          <w:kern w:val="0"/>
          <w:sz w:val="21"/>
          <w:szCs w:val="21"/>
          <w:lang w:eastAsia="it-IT"/>
          <w14:ligatures w14:val="none"/>
        </w:rPr>
        <w:t>i contenuti presenti nell’attuale casella di posta perché non saranno automaticamente migrati per questioni di privacy. La migrazione dei contenuti potrà essere eseguita a partire dal giorno di attivazione della nuova casella e fino alla disattivazione della vecchia casella prevista per il </w:t>
      </w:r>
      <w:r w:rsidRPr="009B704E">
        <w:rPr>
          <w:rFonts w:ascii="Arial" w:eastAsia="Times New Roman" w:hAnsi="Arial" w:cs="Arial"/>
          <w:b/>
          <w:bCs/>
          <w:color w:val="000000"/>
          <w:kern w:val="0"/>
          <w:sz w:val="21"/>
          <w:szCs w:val="21"/>
          <w:lang w:eastAsia="it-IT"/>
          <w14:ligatures w14:val="none"/>
        </w:rPr>
        <w:t>7 dicembre 2023</w:t>
      </w:r>
      <w:r w:rsidRPr="009B704E">
        <w:rPr>
          <w:rFonts w:ascii="Arial" w:eastAsia="Times New Roman" w:hAnsi="Arial" w:cs="Arial"/>
          <w:color w:val="000000"/>
          <w:kern w:val="0"/>
          <w:sz w:val="21"/>
          <w:szCs w:val="21"/>
          <w:lang w:eastAsia="it-IT"/>
          <w14:ligatures w14:val="none"/>
        </w:rPr>
        <w:t>. Per un periodo di tempo limitato, le due caselle saranno entrambe attive, proprio per consentire agli utenti di trasferire agevolmente i contenuti.</w:t>
      </w:r>
    </w:p>
    <w:p w14:paraId="5AA106EE"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Controllare </w:t>
      </w:r>
      <w:r w:rsidRPr="009B704E">
        <w:rPr>
          <w:rFonts w:ascii="Arial" w:eastAsia="Times New Roman" w:hAnsi="Arial" w:cs="Arial"/>
          <w:color w:val="000000"/>
          <w:kern w:val="0"/>
          <w:sz w:val="21"/>
          <w:szCs w:val="21"/>
          <w:lang w:eastAsia="it-IT"/>
          <w14:ligatures w14:val="none"/>
        </w:rPr>
        <w:t xml:space="preserve">eventuali registrazioni effettuate con e-mail @posta.istruzione.it su siti diversi da quelli del Ministero (es: gestori dell’identità SPID, </w:t>
      </w:r>
      <w:proofErr w:type="spellStart"/>
      <w:r w:rsidRPr="009B704E">
        <w:rPr>
          <w:rFonts w:ascii="Arial" w:eastAsia="Times New Roman" w:hAnsi="Arial" w:cs="Arial"/>
          <w:color w:val="000000"/>
          <w:kern w:val="0"/>
          <w:sz w:val="21"/>
          <w:szCs w:val="21"/>
          <w:lang w:eastAsia="it-IT"/>
          <w14:ligatures w14:val="none"/>
        </w:rPr>
        <w:t>NoiPA</w:t>
      </w:r>
      <w:proofErr w:type="spellEnd"/>
      <w:r w:rsidRPr="009B704E">
        <w:rPr>
          <w:rFonts w:ascii="Arial" w:eastAsia="Times New Roman" w:hAnsi="Arial" w:cs="Arial"/>
          <w:color w:val="000000"/>
          <w:kern w:val="0"/>
          <w:sz w:val="21"/>
          <w:szCs w:val="21"/>
          <w:lang w:eastAsia="it-IT"/>
          <w14:ligatures w14:val="none"/>
        </w:rPr>
        <w:t>, etc.) e procedere ad aggiornare l’iscrizione inserendo il nuovo indirizzo @scuola.istruzione.it, quando lo stesso sarà attivo.</w:t>
      </w:r>
    </w:p>
    <w:p w14:paraId="6E93C627"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Sebbene l’indirizzo e-mail cambi, si continuerà ad accedere ai servizi dell’Area riservata del portale ministeriale con le medesime credenziali. Il nuovo indirizzo di posta sarà aggiornato automaticamente all’interno del sistema informativo del Ministero dell’istruzione e del merito a partire dal </w:t>
      </w:r>
      <w:r w:rsidRPr="009B704E">
        <w:rPr>
          <w:rFonts w:ascii="Arial" w:eastAsia="Times New Roman" w:hAnsi="Arial" w:cs="Arial"/>
          <w:b/>
          <w:bCs/>
          <w:color w:val="000000"/>
          <w:kern w:val="0"/>
          <w:sz w:val="21"/>
          <w:szCs w:val="21"/>
          <w:lang w:eastAsia="it-IT"/>
          <w14:ligatures w14:val="none"/>
        </w:rPr>
        <w:t>1° dicembre 2023</w:t>
      </w:r>
      <w:r w:rsidRPr="009B704E">
        <w:rPr>
          <w:rFonts w:ascii="Arial" w:eastAsia="Times New Roman" w:hAnsi="Arial" w:cs="Arial"/>
          <w:color w:val="000000"/>
          <w:kern w:val="0"/>
          <w:sz w:val="21"/>
          <w:szCs w:val="21"/>
          <w:lang w:eastAsia="it-IT"/>
          <w14:ligatures w14:val="none"/>
        </w:rPr>
        <w:t>.</w:t>
      </w:r>
    </w:p>
    <w:p w14:paraId="3625C360"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b/>
          <w:bCs/>
          <w:color w:val="535353"/>
          <w:kern w:val="0"/>
          <w:sz w:val="27"/>
          <w:szCs w:val="27"/>
          <w:lang w:eastAsia="it-IT"/>
          <w14:ligatures w14:val="none"/>
        </w:rPr>
        <w:t>Come accedere alla nuova webmail</w:t>
      </w:r>
    </w:p>
    <w:p w14:paraId="61C5016E"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Si potrà </w:t>
      </w:r>
      <w:r w:rsidRPr="009B704E">
        <w:rPr>
          <w:rFonts w:ascii="Arial" w:eastAsia="Times New Roman" w:hAnsi="Arial" w:cs="Arial"/>
          <w:b/>
          <w:bCs/>
          <w:color w:val="000000"/>
          <w:kern w:val="0"/>
          <w:sz w:val="21"/>
          <w:szCs w:val="21"/>
          <w:lang w:eastAsia="it-IT"/>
          <w14:ligatures w14:val="none"/>
        </w:rPr>
        <w:t>accedere</w:t>
      </w:r>
      <w:r w:rsidRPr="009B704E">
        <w:rPr>
          <w:rFonts w:ascii="Arial" w:eastAsia="Times New Roman" w:hAnsi="Arial" w:cs="Arial"/>
          <w:color w:val="000000"/>
          <w:kern w:val="0"/>
          <w:sz w:val="21"/>
          <w:szCs w:val="21"/>
          <w:lang w:eastAsia="it-IT"/>
          <w14:ligatures w14:val="none"/>
        </w:rPr>
        <w:t> tramite il seguente link: </w:t>
      </w:r>
      <w:hyperlink r:id="rId6" w:tgtFrame="_blank" w:history="1">
        <w:r w:rsidRPr="009B704E">
          <w:rPr>
            <w:rFonts w:ascii="Arial" w:eastAsia="Times New Roman" w:hAnsi="Arial" w:cs="Arial"/>
            <w:color w:val="005EB3"/>
            <w:kern w:val="0"/>
            <w:sz w:val="21"/>
            <w:szCs w:val="21"/>
            <w:u w:val="single"/>
            <w:lang w:eastAsia="it-IT"/>
            <w14:ligatures w14:val="none"/>
          </w:rPr>
          <w:t>https://outlook.office.com/</w:t>
        </w:r>
      </w:hyperlink>
    </w:p>
    <w:p w14:paraId="5DD4C4B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Le </w:t>
      </w:r>
      <w:r w:rsidRPr="009B704E">
        <w:rPr>
          <w:rFonts w:ascii="Arial" w:eastAsia="Times New Roman" w:hAnsi="Arial" w:cs="Arial"/>
          <w:b/>
          <w:bCs/>
          <w:color w:val="000000"/>
          <w:kern w:val="0"/>
          <w:sz w:val="21"/>
          <w:szCs w:val="21"/>
          <w:lang w:eastAsia="it-IT"/>
          <w14:ligatures w14:val="none"/>
        </w:rPr>
        <w:t>credenziali </w:t>
      </w:r>
      <w:r w:rsidRPr="009B704E">
        <w:rPr>
          <w:rFonts w:ascii="Arial" w:eastAsia="Times New Roman" w:hAnsi="Arial" w:cs="Arial"/>
          <w:color w:val="000000"/>
          <w:kern w:val="0"/>
          <w:sz w:val="21"/>
          <w:szCs w:val="21"/>
          <w:lang w:eastAsia="it-IT"/>
          <w14:ligatures w14:val="none"/>
        </w:rPr>
        <w:t>per accedere alla nuova casella di posta elettronica @scuola.istruzione.it, sono le seguenti:</w:t>
      </w:r>
      <w:r w:rsidRPr="009B704E">
        <w:rPr>
          <w:rFonts w:ascii="Arial" w:eastAsia="Times New Roman" w:hAnsi="Arial" w:cs="Arial"/>
          <w:color w:val="000000"/>
          <w:kern w:val="0"/>
          <w:sz w:val="21"/>
          <w:szCs w:val="21"/>
          <w:lang w:eastAsia="it-IT"/>
          <w14:ligatures w14:val="none"/>
        </w:rPr>
        <w:br/>
      </w:r>
      <w:r w:rsidRPr="009B704E">
        <w:rPr>
          <w:rFonts w:ascii="Arial" w:eastAsia="Times New Roman" w:hAnsi="Arial" w:cs="Arial"/>
          <w:i/>
          <w:iCs/>
          <w:color w:val="000000"/>
          <w:kern w:val="0"/>
          <w:sz w:val="21"/>
          <w:szCs w:val="21"/>
          <w:lang w:eastAsia="it-IT"/>
          <w14:ligatures w14:val="none"/>
        </w:rPr>
        <w:t>NOME UTENTE</w:t>
      </w:r>
      <w:r w:rsidRPr="009B704E">
        <w:rPr>
          <w:rFonts w:ascii="Arial" w:eastAsia="Times New Roman" w:hAnsi="Arial" w:cs="Arial"/>
          <w:color w:val="000000"/>
          <w:kern w:val="0"/>
          <w:sz w:val="21"/>
          <w:szCs w:val="21"/>
          <w:lang w:eastAsia="it-IT"/>
          <w14:ligatures w14:val="none"/>
        </w:rPr>
        <w:t>: nome.cognome@scuola.istruzione.it</w:t>
      </w:r>
      <w:r w:rsidRPr="009B704E">
        <w:rPr>
          <w:rFonts w:ascii="Arial" w:eastAsia="Times New Roman" w:hAnsi="Arial" w:cs="Arial"/>
          <w:color w:val="000000"/>
          <w:kern w:val="0"/>
          <w:sz w:val="21"/>
          <w:szCs w:val="21"/>
          <w:lang w:eastAsia="it-IT"/>
          <w14:ligatures w14:val="none"/>
        </w:rPr>
        <w:br/>
        <w:t>Cambierà solo il dominio: se la casella è mario.rossi1@posta.istruzione.it con il passaggio al nuovo sistema diventerà mario.rossi1@scuola.istruzione.it.</w:t>
      </w:r>
      <w:r w:rsidRPr="009B704E">
        <w:rPr>
          <w:rFonts w:ascii="Arial" w:eastAsia="Times New Roman" w:hAnsi="Arial" w:cs="Arial"/>
          <w:color w:val="000000"/>
          <w:kern w:val="0"/>
          <w:sz w:val="21"/>
          <w:szCs w:val="21"/>
          <w:lang w:eastAsia="it-IT"/>
          <w14:ligatures w14:val="none"/>
        </w:rPr>
        <w:br/>
      </w:r>
      <w:r w:rsidRPr="009B704E">
        <w:rPr>
          <w:rFonts w:ascii="Arial" w:eastAsia="Times New Roman" w:hAnsi="Arial" w:cs="Arial"/>
          <w:i/>
          <w:iCs/>
          <w:color w:val="000000"/>
          <w:kern w:val="0"/>
          <w:sz w:val="21"/>
          <w:szCs w:val="21"/>
          <w:lang w:eastAsia="it-IT"/>
          <w14:ligatures w14:val="none"/>
        </w:rPr>
        <w:t>PASSWORD</w:t>
      </w:r>
      <w:r w:rsidRPr="009B704E">
        <w:rPr>
          <w:rFonts w:ascii="Arial" w:eastAsia="Times New Roman" w:hAnsi="Arial" w:cs="Arial"/>
          <w:color w:val="000000"/>
          <w:kern w:val="0"/>
          <w:sz w:val="21"/>
          <w:szCs w:val="21"/>
          <w:lang w:eastAsia="it-IT"/>
          <w14:ligatures w14:val="none"/>
        </w:rPr>
        <w:t>: la password di primo accesso sarà inviata sulla vecchia casella e-mail @posta.istruzione.it.</w:t>
      </w:r>
      <w:r w:rsidRPr="009B704E">
        <w:rPr>
          <w:rFonts w:ascii="Arial" w:eastAsia="Times New Roman" w:hAnsi="Arial" w:cs="Arial"/>
          <w:color w:val="000000"/>
          <w:kern w:val="0"/>
          <w:sz w:val="21"/>
          <w:szCs w:val="21"/>
          <w:lang w:eastAsia="it-IT"/>
          <w14:ligatures w14:val="none"/>
        </w:rPr>
        <w:br/>
        <w:t>Al primo accesso alla nuova casella sarà richiesto di cambiare la password e impostarne una personale.</w:t>
      </w:r>
    </w:p>
    <w:p w14:paraId="468B353C"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la </w:t>
      </w:r>
      <w:r w:rsidRPr="009B704E">
        <w:rPr>
          <w:rFonts w:ascii="Arial" w:eastAsia="Times New Roman" w:hAnsi="Arial" w:cs="Arial"/>
          <w:b/>
          <w:bCs/>
          <w:color w:val="000000"/>
          <w:kern w:val="0"/>
          <w:sz w:val="21"/>
          <w:szCs w:val="21"/>
          <w:lang w:eastAsia="it-IT"/>
          <w14:ligatures w14:val="none"/>
        </w:rPr>
        <w:t>consultazione</w:t>
      </w:r>
      <w:r w:rsidRPr="009B704E">
        <w:rPr>
          <w:rFonts w:ascii="Arial" w:eastAsia="Times New Roman" w:hAnsi="Arial" w:cs="Arial"/>
          <w:color w:val="000000"/>
          <w:kern w:val="0"/>
          <w:sz w:val="21"/>
          <w:szCs w:val="21"/>
          <w:lang w:eastAsia="it-IT"/>
          <w14:ligatures w14:val="none"/>
        </w:rPr>
        <w:t> dei messaggi ricevuti sulla vecchia casella di posta @posta.istruzione.it, sarà possibile accedere alla vecchia webmail tramite il seguente link: </w:t>
      </w:r>
      <w:hyperlink r:id="rId7" w:tgtFrame="_blank" w:history="1">
        <w:r w:rsidRPr="009B704E">
          <w:rPr>
            <w:rFonts w:ascii="Arial" w:eastAsia="Times New Roman" w:hAnsi="Arial" w:cs="Arial"/>
            <w:color w:val="005EB3"/>
            <w:kern w:val="0"/>
            <w:sz w:val="21"/>
            <w:szCs w:val="21"/>
            <w:u w:val="single"/>
            <w:lang w:eastAsia="it-IT"/>
            <w14:ligatures w14:val="none"/>
          </w:rPr>
          <w:t>https://webmailmiur.pelconsip.aruba.it/</w:t>
        </w:r>
      </w:hyperlink>
      <w:r w:rsidRPr="009B704E">
        <w:rPr>
          <w:rFonts w:ascii="Arial" w:eastAsia="Times New Roman" w:hAnsi="Arial" w:cs="Arial"/>
          <w:color w:val="000000"/>
          <w:kern w:val="0"/>
          <w:sz w:val="21"/>
          <w:szCs w:val="21"/>
          <w:lang w:eastAsia="it-IT"/>
          <w14:ligatures w14:val="none"/>
        </w:rPr>
        <w:t> fino alla data della sua dismissione definitiva prevista per il </w:t>
      </w:r>
      <w:r w:rsidRPr="009B704E">
        <w:rPr>
          <w:rFonts w:ascii="Arial" w:eastAsia="Times New Roman" w:hAnsi="Arial" w:cs="Arial"/>
          <w:b/>
          <w:bCs/>
          <w:color w:val="000000"/>
          <w:kern w:val="0"/>
          <w:sz w:val="21"/>
          <w:szCs w:val="21"/>
          <w:lang w:eastAsia="it-IT"/>
          <w14:ligatures w14:val="none"/>
        </w:rPr>
        <w:t>7 dicembre 2023</w:t>
      </w:r>
      <w:r w:rsidRPr="009B704E">
        <w:rPr>
          <w:rFonts w:ascii="Arial" w:eastAsia="Times New Roman" w:hAnsi="Arial" w:cs="Arial"/>
          <w:color w:val="000000"/>
          <w:kern w:val="0"/>
          <w:sz w:val="21"/>
          <w:szCs w:val="21"/>
          <w:lang w:eastAsia="it-IT"/>
          <w14:ligatures w14:val="none"/>
        </w:rPr>
        <w:t>.</w:t>
      </w:r>
    </w:p>
    <w:p w14:paraId="658624B3"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b/>
          <w:bCs/>
          <w:color w:val="535353"/>
          <w:kern w:val="0"/>
          <w:sz w:val="27"/>
          <w:szCs w:val="27"/>
          <w:lang w:eastAsia="it-IT"/>
          <w14:ligatures w14:val="none"/>
        </w:rPr>
        <w:t>Informazioni utili e assistenza</w:t>
      </w:r>
    </w:p>
    <w:p w14:paraId="663AC210"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lastRenderedPageBreak/>
        <w:t>Il passaggio al nuovo sistema avverrà gradualmente e gli utenti interessati saranno avvisati preventivamente via e-mail. </w:t>
      </w:r>
    </w:p>
    <w:p w14:paraId="7733D43F"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tutte le </w:t>
      </w:r>
      <w:r w:rsidRPr="009B704E">
        <w:rPr>
          <w:rFonts w:ascii="Arial" w:eastAsia="Times New Roman" w:hAnsi="Arial" w:cs="Arial"/>
          <w:b/>
          <w:bCs/>
          <w:color w:val="000000"/>
          <w:kern w:val="0"/>
          <w:sz w:val="21"/>
          <w:szCs w:val="21"/>
          <w:lang w:eastAsia="it-IT"/>
          <w14:ligatures w14:val="none"/>
        </w:rPr>
        <w:t>problematiche</w:t>
      </w:r>
      <w:r w:rsidRPr="009B704E">
        <w:rPr>
          <w:rFonts w:ascii="Arial" w:eastAsia="Times New Roman" w:hAnsi="Arial" w:cs="Arial"/>
          <w:color w:val="000000"/>
          <w:kern w:val="0"/>
          <w:sz w:val="21"/>
          <w:szCs w:val="21"/>
          <w:lang w:eastAsia="it-IT"/>
          <w14:ligatures w14:val="none"/>
        </w:rPr>
        <w:t> relative al primo accesso o per </w:t>
      </w:r>
      <w:r w:rsidRPr="009B704E">
        <w:rPr>
          <w:rFonts w:ascii="Arial" w:eastAsia="Times New Roman" w:hAnsi="Arial" w:cs="Arial"/>
          <w:b/>
          <w:bCs/>
          <w:color w:val="000000"/>
          <w:kern w:val="0"/>
          <w:sz w:val="21"/>
          <w:szCs w:val="21"/>
          <w:lang w:eastAsia="it-IT"/>
          <w14:ligatures w14:val="none"/>
        </w:rPr>
        <w:t>richiedere assistenza</w:t>
      </w:r>
      <w:r w:rsidRPr="009B704E">
        <w:rPr>
          <w:rFonts w:ascii="Arial" w:eastAsia="Times New Roman" w:hAnsi="Arial" w:cs="Arial"/>
          <w:color w:val="000000"/>
          <w:kern w:val="0"/>
          <w:sz w:val="21"/>
          <w:szCs w:val="21"/>
          <w:lang w:eastAsia="it-IT"/>
          <w14:ligatures w14:val="none"/>
        </w:rPr>
        <w:t> sulle nuove caselle è possibile contattare il </w:t>
      </w:r>
      <w:r w:rsidRPr="009B704E">
        <w:rPr>
          <w:rFonts w:ascii="Arial" w:eastAsia="Times New Roman" w:hAnsi="Arial" w:cs="Arial"/>
          <w:b/>
          <w:bCs/>
          <w:color w:val="000000"/>
          <w:kern w:val="0"/>
          <w:sz w:val="21"/>
          <w:szCs w:val="21"/>
          <w:lang w:eastAsia="it-IT"/>
          <w14:ligatures w14:val="none"/>
        </w:rPr>
        <w:t>numero telefonico 080 9267630</w:t>
      </w:r>
      <w:r w:rsidRPr="009B704E">
        <w:rPr>
          <w:rFonts w:ascii="Arial" w:eastAsia="Times New Roman" w:hAnsi="Arial" w:cs="Arial"/>
          <w:color w:val="000000"/>
          <w:kern w:val="0"/>
          <w:sz w:val="21"/>
          <w:szCs w:val="21"/>
          <w:lang w:eastAsia="it-IT"/>
          <w14:ligatures w14:val="none"/>
        </w:rPr>
        <w:t>.</w:t>
      </w:r>
    </w:p>
    <w:p w14:paraId="1A627F6F"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ricevere altre </w:t>
      </w:r>
      <w:r w:rsidRPr="009B704E">
        <w:rPr>
          <w:rFonts w:ascii="Arial" w:eastAsia="Times New Roman" w:hAnsi="Arial" w:cs="Arial"/>
          <w:b/>
          <w:bCs/>
          <w:color w:val="000000"/>
          <w:kern w:val="0"/>
          <w:sz w:val="21"/>
          <w:szCs w:val="21"/>
          <w:lang w:eastAsia="it-IT"/>
          <w14:ligatures w14:val="none"/>
        </w:rPr>
        <w:t>informazioni utili</w:t>
      </w:r>
      <w:r w:rsidRPr="009B704E">
        <w:rPr>
          <w:rFonts w:ascii="Arial" w:eastAsia="Times New Roman" w:hAnsi="Arial" w:cs="Arial"/>
          <w:color w:val="000000"/>
          <w:kern w:val="0"/>
          <w:sz w:val="21"/>
          <w:szCs w:val="21"/>
          <w:lang w:eastAsia="it-IT"/>
          <w14:ligatures w14:val="none"/>
        </w:rPr>
        <w:t> e richiedere </w:t>
      </w:r>
      <w:r w:rsidRPr="009B704E">
        <w:rPr>
          <w:rFonts w:ascii="Arial" w:eastAsia="Times New Roman" w:hAnsi="Arial" w:cs="Arial"/>
          <w:b/>
          <w:bCs/>
          <w:color w:val="000000"/>
          <w:kern w:val="0"/>
          <w:sz w:val="21"/>
          <w:szCs w:val="21"/>
          <w:lang w:eastAsia="it-IT"/>
          <w14:ligatures w14:val="none"/>
        </w:rPr>
        <w:t>assistenza</w:t>
      </w:r>
      <w:r w:rsidRPr="009B704E">
        <w:rPr>
          <w:rFonts w:ascii="Arial" w:eastAsia="Times New Roman" w:hAnsi="Arial" w:cs="Arial"/>
          <w:color w:val="000000"/>
          <w:kern w:val="0"/>
          <w:sz w:val="21"/>
          <w:szCs w:val="21"/>
          <w:lang w:eastAsia="it-IT"/>
          <w14:ligatures w14:val="none"/>
        </w:rPr>
        <w:t> consultare il </w:t>
      </w:r>
      <w:hyperlink r:id="rId8" w:tgtFrame="_blank" w:history="1">
        <w:r w:rsidRPr="009B704E">
          <w:rPr>
            <w:rFonts w:ascii="Arial" w:eastAsia="Times New Roman" w:hAnsi="Arial" w:cs="Arial"/>
            <w:color w:val="005EB3"/>
            <w:kern w:val="0"/>
            <w:sz w:val="21"/>
            <w:szCs w:val="21"/>
            <w:u w:val="single"/>
            <w:lang w:eastAsia="it-IT"/>
            <w14:ligatures w14:val="none"/>
          </w:rPr>
          <w:t>sito web dedicato</w:t>
        </w:r>
      </w:hyperlink>
      <w:r w:rsidRPr="009B704E">
        <w:rPr>
          <w:rFonts w:ascii="Arial" w:eastAsia="Times New Roman" w:hAnsi="Arial" w:cs="Arial"/>
          <w:color w:val="000000"/>
          <w:kern w:val="0"/>
          <w:sz w:val="21"/>
          <w:szCs w:val="21"/>
          <w:lang w:eastAsia="it-IT"/>
          <w14:ligatures w14:val="none"/>
        </w:rPr>
        <w:t>.</w:t>
      </w:r>
    </w:p>
    <w:p w14:paraId="3E52D889" w14:textId="77777777" w:rsidR="009B704E" w:rsidRPr="009B704E" w:rsidRDefault="009B704E" w:rsidP="009B704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B704E">
        <w:rPr>
          <w:rFonts w:ascii="Tahoma" w:eastAsia="Times New Roman" w:hAnsi="Tahoma" w:cs="Tahoma"/>
          <w:color w:val="DC3B33"/>
          <w:kern w:val="36"/>
          <w:sz w:val="45"/>
          <w:szCs w:val="45"/>
          <w:lang w:eastAsia="it-IT"/>
          <w14:ligatures w14:val="none"/>
        </w:rPr>
        <w:t>Rinviato all’anno scolastico 2025/2026 l’avvio della riforma degli istituti tecnici</w:t>
      </w:r>
    </w:p>
    <w:p w14:paraId="0B49E500"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color w:val="535353"/>
          <w:kern w:val="0"/>
          <w:sz w:val="27"/>
          <w:szCs w:val="27"/>
          <w:lang w:eastAsia="it-IT"/>
          <w14:ligatures w14:val="none"/>
        </w:rPr>
        <w:t>CGIL ed FLC hanno ottenuto il tempo per un confronto più sereno a fronte di una riforma strutturale a costo zero, con tagli agli organici e un pericoloso ripiegamento verso l’interesse delle imprese del territorio.</w:t>
      </w:r>
    </w:p>
    <w:p w14:paraId="2CE2F3B0" w14:textId="77777777" w:rsidR="009B704E" w:rsidRPr="009B704E" w:rsidRDefault="009B704E" w:rsidP="009B704E">
      <w:pPr>
        <w:shd w:val="clear" w:color="auto" w:fill="FFFFFF"/>
        <w:spacing w:after="0" w:line="240" w:lineRule="auto"/>
        <w:rPr>
          <w:rFonts w:ascii="Arial" w:eastAsia="Times New Roman" w:hAnsi="Arial" w:cs="Arial"/>
          <w:color w:val="4D4D4D"/>
          <w:kern w:val="0"/>
          <w:sz w:val="21"/>
          <w:szCs w:val="21"/>
          <w:lang w:eastAsia="it-IT"/>
          <w14:ligatures w14:val="none"/>
        </w:rPr>
      </w:pPr>
      <w:r w:rsidRPr="009B704E">
        <w:rPr>
          <w:rFonts w:ascii="Arial" w:eastAsia="Times New Roman" w:hAnsi="Arial" w:cs="Arial"/>
          <w:b/>
          <w:bCs/>
          <w:color w:val="4D4D4D"/>
          <w:kern w:val="0"/>
          <w:sz w:val="21"/>
          <w:szCs w:val="21"/>
          <w:lang w:eastAsia="it-IT"/>
          <w14:ligatures w14:val="none"/>
        </w:rPr>
        <w:t>16/11/2023</w:t>
      </w:r>
    </w:p>
    <w:p w14:paraId="589415C6" w14:textId="77777777" w:rsid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1F979E30" w14:textId="112F2466"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Giovedì 16 novembre 2023, </w:t>
      </w:r>
      <w:hyperlink r:id="rId9" w:tgtFrame="_blank" w:history="1">
        <w:r w:rsidRPr="009B704E">
          <w:rPr>
            <w:rFonts w:ascii="Arial" w:eastAsia="Times New Roman" w:hAnsi="Arial" w:cs="Arial"/>
            <w:color w:val="005EB3"/>
            <w:kern w:val="0"/>
            <w:sz w:val="21"/>
            <w:szCs w:val="21"/>
            <w:lang w:eastAsia="it-IT"/>
            <w14:ligatures w14:val="none"/>
          </w:rPr>
          <w:t>su precisa richiesta</w:t>
        </w:r>
      </w:hyperlink>
      <w:r w:rsidRPr="009B704E">
        <w:rPr>
          <w:rFonts w:ascii="Arial" w:eastAsia="Times New Roman" w:hAnsi="Arial" w:cs="Arial"/>
          <w:color w:val="000000"/>
          <w:kern w:val="0"/>
          <w:sz w:val="21"/>
          <w:szCs w:val="21"/>
          <w:lang w:eastAsia="it-IT"/>
          <w14:ligatures w14:val="none"/>
        </w:rPr>
        <w:t> della CGIL e della FLC, si è svolto al ministero di viale Trastevere il secondo incontro per l’informativa sul riordino degli istituti tecnici in attuazione dell’articolo 26 del decreto legge Aiuti-ter (</w:t>
      </w:r>
      <w:hyperlink r:id="rId10" w:tgtFrame="_blank" w:history="1">
        <w:r w:rsidRPr="009B704E">
          <w:rPr>
            <w:rFonts w:ascii="Arial" w:eastAsia="Times New Roman" w:hAnsi="Arial" w:cs="Arial"/>
            <w:color w:val="005EB3"/>
            <w:kern w:val="0"/>
            <w:sz w:val="21"/>
            <w:szCs w:val="21"/>
            <w:lang w:eastAsia="it-IT"/>
            <w14:ligatures w14:val="none"/>
          </w:rPr>
          <w:t>DL 144/22</w:t>
        </w:r>
      </w:hyperlink>
      <w:r w:rsidRPr="009B704E">
        <w:rPr>
          <w:rFonts w:ascii="Arial" w:eastAsia="Times New Roman" w:hAnsi="Arial" w:cs="Arial"/>
          <w:color w:val="000000"/>
          <w:kern w:val="0"/>
          <w:sz w:val="21"/>
          <w:szCs w:val="21"/>
          <w:lang w:eastAsia="it-IT"/>
          <w14:ligatures w14:val="none"/>
        </w:rPr>
        <w:t>). Rispetto alla bozza presentata dall’Amministrazione nell’</w:t>
      </w:r>
      <w:hyperlink r:id="rId11" w:tgtFrame="_blank" w:history="1">
        <w:r w:rsidRPr="009B704E">
          <w:rPr>
            <w:rFonts w:ascii="Arial" w:eastAsia="Times New Roman" w:hAnsi="Arial" w:cs="Arial"/>
            <w:color w:val="005EB3"/>
            <w:kern w:val="0"/>
            <w:sz w:val="21"/>
            <w:szCs w:val="21"/>
            <w:lang w:eastAsia="it-IT"/>
            <w14:ligatures w14:val="none"/>
          </w:rPr>
          <w:t>incontro</w:t>
        </w:r>
      </w:hyperlink>
      <w:r w:rsidRPr="009B704E">
        <w:rPr>
          <w:rFonts w:ascii="Arial" w:eastAsia="Times New Roman" w:hAnsi="Arial" w:cs="Arial"/>
          <w:color w:val="000000"/>
          <w:kern w:val="0"/>
          <w:sz w:val="21"/>
          <w:szCs w:val="21"/>
          <w:lang w:eastAsia="it-IT"/>
          <w14:ligatures w14:val="none"/>
        </w:rPr>
        <w:t> del 7 novembre 2023, abbiamo evidenziato</w:t>
      </w:r>
      <w:r w:rsidRPr="009B704E">
        <w:rPr>
          <w:rFonts w:ascii="Arial" w:eastAsia="Times New Roman" w:hAnsi="Arial" w:cs="Arial"/>
          <w:b/>
          <w:bCs/>
          <w:color w:val="000000"/>
          <w:kern w:val="0"/>
          <w:sz w:val="21"/>
          <w:szCs w:val="21"/>
          <w:lang w:eastAsia="it-IT"/>
          <w14:ligatures w14:val="none"/>
        </w:rPr>
        <w:t> alcuni punti estremamente critici</w:t>
      </w:r>
      <w:r w:rsidRPr="009B704E">
        <w:rPr>
          <w:rFonts w:ascii="Arial" w:eastAsia="Times New Roman" w:hAnsi="Arial" w:cs="Arial"/>
          <w:color w:val="000000"/>
          <w:kern w:val="0"/>
          <w:sz w:val="21"/>
          <w:szCs w:val="21"/>
          <w:lang w:eastAsia="it-IT"/>
          <w14:ligatures w14:val="none"/>
        </w:rPr>
        <w:t>.</w:t>
      </w:r>
    </w:p>
    <w:p w14:paraId="169C58A1"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L’impianto complessivo prevede nel primo biennio una </w:t>
      </w:r>
      <w:r w:rsidRPr="009B704E">
        <w:rPr>
          <w:rFonts w:ascii="Arial" w:eastAsia="Times New Roman" w:hAnsi="Arial" w:cs="Arial"/>
          <w:b/>
          <w:bCs/>
          <w:color w:val="000000"/>
          <w:kern w:val="0"/>
          <w:sz w:val="21"/>
          <w:szCs w:val="21"/>
          <w:lang w:eastAsia="it-IT"/>
          <w14:ligatures w14:val="none"/>
        </w:rPr>
        <w:t>decurtazione complessiva di 99 ore sulle materie di istruzione generale </w:t>
      </w:r>
      <w:r w:rsidRPr="009B704E">
        <w:rPr>
          <w:rFonts w:ascii="Arial" w:eastAsia="Times New Roman" w:hAnsi="Arial" w:cs="Arial"/>
          <w:color w:val="000000"/>
          <w:kern w:val="0"/>
          <w:sz w:val="21"/>
          <w:szCs w:val="21"/>
          <w:lang w:eastAsia="it-IT"/>
          <w14:ligatures w14:val="none"/>
        </w:rPr>
        <w:t>dal cui computo, da un lato, vengono sottratte le scienze integrate (pari nel biennio a 132 ore) e dall’altro si interviene sull’ambito storico che diventa ambito storico-geografico con un totale, nel biennio, di 165 ore (restano 132 ore di storia cui si aggiungono 33 ore di geografia ma solo per uno degli anni del biennio).  </w:t>
      </w:r>
    </w:p>
    <w:p w14:paraId="0700CD04"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Complessivamente, quindi, </w:t>
      </w:r>
      <w:r w:rsidRPr="009B704E">
        <w:rPr>
          <w:rFonts w:ascii="Arial" w:eastAsia="Times New Roman" w:hAnsi="Arial" w:cs="Arial"/>
          <w:b/>
          <w:bCs/>
          <w:color w:val="000000"/>
          <w:kern w:val="0"/>
          <w:sz w:val="21"/>
          <w:szCs w:val="21"/>
          <w:lang w:eastAsia="it-IT"/>
          <w14:ligatures w14:val="none"/>
        </w:rPr>
        <w:t>nel</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biennio le ore di indirizzo generale passano pertanto da 1320 a 1221</w:t>
      </w:r>
      <w:r w:rsidRPr="009B704E">
        <w:rPr>
          <w:rFonts w:ascii="Arial" w:eastAsia="Times New Roman" w:hAnsi="Arial" w:cs="Arial"/>
          <w:color w:val="000000"/>
          <w:kern w:val="0"/>
          <w:sz w:val="21"/>
          <w:szCs w:val="21"/>
          <w:lang w:eastAsia="it-IT"/>
          <w14:ligatures w14:val="none"/>
        </w:rPr>
        <w:t>, mentre al</w:t>
      </w:r>
      <w:r w:rsidRPr="009B704E">
        <w:rPr>
          <w:rFonts w:ascii="Arial" w:eastAsia="Times New Roman" w:hAnsi="Arial" w:cs="Arial"/>
          <w:b/>
          <w:bCs/>
          <w:color w:val="000000"/>
          <w:kern w:val="0"/>
          <w:sz w:val="21"/>
          <w:szCs w:val="21"/>
          <w:lang w:eastAsia="it-IT"/>
          <w14:ligatures w14:val="none"/>
        </w:rPr>
        <w:t> V anno è prevista, una decurtazione di 99 ore nell’area di istruzione generale</w:t>
      </w:r>
      <w:r w:rsidRPr="009B704E">
        <w:rPr>
          <w:rFonts w:ascii="Arial" w:eastAsia="Times New Roman" w:hAnsi="Arial" w:cs="Arial"/>
          <w:color w:val="000000"/>
          <w:kern w:val="0"/>
          <w:sz w:val="21"/>
          <w:szCs w:val="21"/>
          <w:lang w:eastAsia="it-IT"/>
          <w14:ligatures w14:val="none"/>
        </w:rPr>
        <w:t>, in questo caso, </w:t>
      </w:r>
      <w:r w:rsidRPr="009B704E">
        <w:rPr>
          <w:rFonts w:ascii="Arial" w:eastAsia="Times New Roman" w:hAnsi="Arial" w:cs="Arial"/>
          <w:b/>
          <w:bCs/>
          <w:color w:val="000000"/>
          <w:kern w:val="0"/>
          <w:sz w:val="21"/>
          <w:szCs w:val="21"/>
          <w:lang w:eastAsia="it-IT"/>
          <w14:ligatures w14:val="none"/>
        </w:rPr>
        <w:t>a scapito delle materie dell’ambito linguistico</w:t>
      </w:r>
      <w:r w:rsidRPr="009B704E">
        <w:rPr>
          <w:rFonts w:ascii="Arial" w:eastAsia="Times New Roman" w:hAnsi="Arial" w:cs="Arial"/>
          <w:color w:val="000000"/>
          <w:kern w:val="0"/>
          <w:sz w:val="21"/>
          <w:szCs w:val="21"/>
          <w:lang w:eastAsia="it-IT"/>
          <w14:ligatures w14:val="none"/>
        </w:rPr>
        <w:t>.</w:t>
      </w:r>
    </w:p>
    <w:p w14:paraId="44C5D297"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Ad aggravare il quadro interviene anche il previsto </w:t>
      </w:r>
      <w:r w:rsidRPr="009B704E">
        <w:rPr>
          <w:rFonts w:ascii="Arial" w:eastAsia="Times New Roman" w:hAnsi="Arial" w:cs="Arial"/>
          <w:b/>
          <w:bCs/>
          <w:color w:val="000000"/>
          <w:kern w:val="0"/>
          <w:sz w:val="21"/>
          <w:szCs w:val="21"/>
          <w:lang w:eastAsia="it-IT"/>
          <w14:ligatures w14:val="none"/>
        </w:rPr>
        <w:t>innalzamento della quota di autonomia dei curricoli dal 20% al 25 %</w:t>
      </w:r>
      <w:r w:rsidRPr="009B704E">
        <w:rPr>
          <w:rFonts w:ascii="Arial" w:eastAsia="Times New Roman" w:hAnsi="Arial" w:cs="Arial"/>
          <w:color w:val="000000"/>
          <w:kern w:val="0"/>
          <w:sz w:val="21"/>
          <w:szCs w:val="21"/>
          <w:lang w:eastAsia="it-IT"/>
          <w14:ligatures w14:val="none"/>
        </w:rPr>
        <w:t> dell’orario complessivo del primo biennio, del secondo biennio e del quinto anno distintamente calcolati per area di istruzione generale nazionale e area di indirizzo flessibile.</w:t>
      </w:r>
    </w:p>
    <w:p w14:paraId="742CD746"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Evidenti le conseguenze sulla formazione delle cattedre e sulla stabilità degli organici.</w:t>
      </w:r>
    </w:p>
    <w:p w14:paraId="774B9243"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Inoltre, non si condivide la possibilità dell’anticipo del PCTO nelle classi seconde, né l’area della flessibilità che inciderebbe sull’unitarietà del curriculo. Positiva l’estensione degli uffici tecnici, realizzata però a costo zero, con solo il personale in esubero, mentre consideriamo sbagliata la funzione del comitato tecnico scientifico relativa alla progettazione del curricolo e alla formazione dei docenti. Positivo che i percorsi di II livello siano svolti anche nei Centri Provinciali di istruzione per gli adulti (CPIA). L’ampliamento dei percorsi tecnici, che verrebbero erogati anche dai CPIA, rappresenta un piccolo passo avanti verso una richiesta da sempre avanzata dalla FLC CGIL.</w:t>
      </w:r>
    </w:p>
    <w:p w14:paraId="2936FBAB"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La CGIL e la FLC hanno confermato, pertanto, la netta contrarietà al riordino degli Istituti tecnici,</w:t>
      </w:r>
      <w:r w:rsidRPr="009B704E">
        <w:rPr>
          <w:rFonts w:ascii="Arial" w:eastAsia="Times New Roman" w:hAnsi="Arial" w:cs="Arial"/>
          <w:color w:val="000000"/>
          <w:kern w:val="0"/>
          <w:sz w:val="21"/>
          <w:szCs w:val="21"/>
          <w:lang w:eastAsia="it-IT"/>
          <w14:ligatures w14:val="none"/>
        </w:rPr>
        <w:t> puntualizzando che si tratta del segmento che vanta una maggiore stabilità delle iscrizioni e che possiede un impianto caratterizzato dall’unitarietà del biennio iniziale con forte valenza orientativa. Nel decreto </w:t>
      </w:r>
      <w:r w:rsidRPr="009B704E">
        <w:rPr>
          <w:rFonts w:ascii="Arial" w:eastAsia="Times New Roman" w:hAnsi="Arial" w:cs="Arial"/>
          <w:b/>
          <w:bCs/>
          <w:color w:val="000000"/>
          <w:kern w:val="0"/>
          <w:sz w:val="21"/>
          <w:szCs w:val="21"/>
          <w:lang w:eastAsia="it-IT"/>
          <w14:ligatures w14:val="none"/>
        </w:rPr>
        <w:t>prevale una forte caratterizzazione verso il mondo del lavoro specializzato</w:t>
      </w:r>
      <w:r w:rsidRPr="009B704E">
        <w:rPr>
          <w:rFonts w:ascii="Arial" w:eastAsia="Times New Roman" w:hAnsi="Arial" w:cs="Arial"/>
          <w:color w:val="000000"/>
          <w:kern w:val="0"/>
          <w:sz w:val="21"/>
          <w:szCs w:val="21"/>
          <w:lang w:eastAsia="it-IT"/>
          <w14:ligatures w14:val="none"/>
        </w:rPr>
        <w:t>, mentre </w:t>
      </w:r>
      <w:r w:rsidRPr="009B704E">
        <w:rPr>
          <w:rFonts w:ascii="Arial" w:eastAsia="Times New Roman" w:hAnsi="Arial" w:cs="Arial"/>
          <w:b/>
          <w:bCs/>
          <w:color w:val="000000"/>
          <w:kern w:val="0"/>
          <w:sz w:val="21"/>
          <w:szCs w:val="21"/>
          <w:lang w:eastAsia="it-IT"/>
          <w14:ligatures w14:val="none"/>
        </w:rPr>
        <w:t>le attività didattiche risultano subordinate e addirittura funzionalizzate alle istanze formative avanzate nel contesto socioeconomico di appartenenza.</w:t>
      </w:r>
    </w:p>
    <w:p w14:paraId="3D61952E"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L’Amministrazione ha ricevuto le osservazioni prodotte e si è convinta della gravosità di una riforma ordinamentale, che si verrebbe a realizzare in corsa rispetto alle scadenze del PNRR. Pertanto, </w:t>
      </w:r>
      <w:r w:rsidRPr="009B704E">
        <w:rPr>
          <w:rFonts w:ascii="Arial" w:eastAsia="Times New Roman" w:hAnsi="Arial" w:cs="Arial"/>
          <w:b/>
          <w:bCs/>
          <w:color w:val="000000"/>
          <w:kern w:val="0"/>
          <w:sz w:val="21"/>
          <w:szCs w:val="21"/>
          <w:lang w:eastAsia="it-IT"/>
          <w14:ligatures w14:val="none"/>
        </w:rPr>
        <w:t xml:space="preserve">il Direttore Generale della Direzione per gli Ordinamenti, Dott. Manca ha comunicato alle </w:t>
      </w:r>
      <w:r w:rsidRPr="009B704E">
        <w:rPr>
          <w:rFonts w:ascii="Arial" w:eastAsia="Times New Roman" w:hAnsi="Arial" w:cs="Arial"/>
          <w:b/>
          <w:bCs/>
          <w:color w:val="000000"/>
          <w:kern w:val="0"/>
          <w:sz w:val="21"/>
          <w:szCs w:val="21"/>
          <w:lang w:eastAsia="it-IT"/>
          <w14:ligatures w14:val="none"/>
        </w:rPr>
        <w:lastRenderedPageBreak/>
        <w:t>organizzazioni sindacali che</w:t>
      </w:r>
      <w:r w:rsidRPr="009B704E">
        <w:rPr>
          <w:rFonts w:ascii="Arial" w:eastAsia="Times New Roman" w:hAnsi="Arial" w:cs="Arial"/>
          <w:color w:val="000000"/>
          <w:kern w:val="0"/>
          <w:sz w:val="21"/>
          <w:szCs w:val="21"/>
          <w:lang w:eastAsia="it-IT"/>
          <w14:ligatures w14:val="none"/>
        </w:rPr>
        <w:t>, pur mantenendo i tempi della prossima emanazione del provvedimento, </w:t>
      </w:r>
      <w:r w:rsidRPr="009B704E">
        <w:rPr>
          <w:rFonts w:ascii="Arial" w:eastAsia="Times New Roman" w:hAnsi="Arial" w:cs="Arial"/>
          <w:b/>
          <w:bCs/>
          <w:color w:val="000000"/>
          <w:kern w:val="0"/>
          <w:sz w:val="21"/>
          <w:szCs w:val="21"/>
          <w:lang w:eastAsia="it-IT"/>
          <w14:ligatures w14:val="none"/>
        </w:rPr>
        <w:t>il termine per l’avvio dei nuovi istituti tecnici sarà fissato a partire dall’anno scolastico 2025/26.</w:t>
      </w:r>
    </w:p>
    <w:p w14:paraId="63A4D92E"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Alla luce di questa nuova scadenza la FLC e la CGIL hanno chiesto</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e ottenuto</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di poter aprire un approfondito confronto </w:t>
      </w:r>
      <w:r w:rsidRPr="009B704E">
        <w:rPr>
          <w:rFonts w:ascii="Arial" w:eastAsia="Times New Roman" w:hAnsi="Arial" w:cs="Arial"/>
          <w:color w:val="000000"/>
          <w:kern w:val="0"/>
          <w:sz w:val="21"/>
          <w:szCs w:val="21"/>
          <w:lang w:eastAsia="it-IT"/>
          <w14:ligatures w14:val="none"/>
        </w:rPr>
        <w:t>rispetto al decreto ministeriale che definirà i quadri orario e i profili in uscita dei singoli indirizzi nonché le articolazioni all’interno dell’area di indirizzo. </w:t>
      </w:r>
      <w:r w:rsidRPr="009B704E">
        <w:rPr>
          <w:rFonts w:ascii="Arial" w:eastAsia="Times New Roman" w:hAnsi="Arial" w:cs="Arial"/>
          <w:b/>
          <w:bCs/>
          <w:color w:val="000000"/>
          <w:kern w:val="0"/>
          <w:sz w:val="21"/>
          <w:szCs w:val="21"/>
          <w:lang w:eastAsia="it-IT"/>
          <w14:ligatures w14:val="none"/>
        </w:rPr>
        <w:t>La FLC e la CGIL hanno ribadito che sarà indispensabile evitare una deriva regionalistica del sistema di istruzione nazionale a cominciare proprio dal riordino dell’Istruzione tecnica</w:t>
      </w:r>
      <w:r w:rsidRPr="009B704E">
        <w:rPr>
          <w:rFonts w:ascii="Arial" w:eastAsia="Times New Roman" w:hAnsi="Arial" w:cs="Arial"/>
          <w:color w:val="000000"/>
          <w:kern w:val="0"/>
          <w:sz w:val="21"/>
          <w:szCs w:val="21"/>
          <w:lang w:eastAsia="it-IT"/>
          <w14:ligatures w14:val="none"/>
        </w:rPr>
        <w:t>.</w:t>
      </w:r>
    </w:p>
    <w:p w14:paraId="0B3DF747" w14:textId="77777777" w:rsidR="009B704E" w:rsidRPr="009B704E" w:rsidRDefault="009B704E" w:rsidP="009B704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B704E">
        <w:rPr>
          <w:rFonts w:ascii="Tahoma" w:eastAsia="Times New Roman" w:hAnsi="Tahoma" w:cs="Tahoma"/>
          <w:color w:val="DC3B33"/>
          <w:kern w:val="36"/>
          <w:sz w:val="45"/>
          <w:szCs w:val="45"/>
          <w:lang w:eastAsia="it-IT"/>
          <w14:ligatures w14:val="none"/>
        </w:rPr>
        <w:t>Previdenza complementare: sottoscritta l’intesa definitiva per una nuova regolamentazione dell’adesione al Fondo Espero</w:t>
      </w:r>
    </w:p>
    <w:p w14:paraId="63441BC8"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color w:val="535353"/>
          <w:kern w:val="0"/>
          <w:sz w:val="27"/>
          <w:szCs w:val="27"/>
          <w:lang w:eastAsia="it-IT"/>
          <w14:ligatures w14:val="none"/>
        </w:rPr>
        <w:t>L’accordo interessa le lavoratrici e i lavoratori di Scuola e Afam e offre garanzie di una scelta consapevole e informata senza indebolire le rivendicazioni per un sistema previdenziale pubblico più equo, tra le ragioni dello sciopero del 17 novembre.</w:t>
      </w:r>
    </w:p>
    <w:p w14:paraId="46EAC250" w14:textId="77777777" w:rsidR="009B704E" w:rsidRPr="009B704E" w:rsidRDefault="009B704E" w:rsidP="009B704E">
      <w:pPr>
        <w:shd w:val="clear" w:color="auto" w:fill="FFFFFF"/>
        <w:spacing w:after="0" w:line="240" w:lineRule="auto"/>
        <w:rPr>
          <w:rFonts w:ascii="Arial" w:eastAsia="Times New Roman" w:hAnsi="Arial" w:cs="Arial"/>
          <w:color w:val="4D4D4D"/>
          <w:kern w:val="0"/>
          <w:sz w:val="21"/>
          <w:szCs w:val="21"/>
          <w:lang w:eastAsia="it-IT"/>
          <w14:ligatures w14:val="none"/>
        </w:rPr>
      </w:pPr>
      <w:r w:rsidRPr="009B704E">
        <w:rPr>
          <w:rFonts w:ascii="Arial" w:eastAsia="Times New Roman" w:hAnsi="Arial" w:cs="Arial"/>
          <w:b/>
          <w:bCs/>
          <w:color w:val="4D4D4D"/>
          <w:kern w:val="0"/>
          <w:sz w:val="21"/>
          <w:szCs w:val="21"/>
          <w:lang w:eastAsia="it-IT"/>
          <w14:ligatures w14:val="none"/>
        </w:rPr>
        <w:t>16/11/2023</w:t>
      </w:r>
    </w:p>
    <w:p w14:paraId="1D25A106" w14:textId="77777777" w:rsid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3575349A" w14:textId="7142723E"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 distanza di diciotto mesi dalla sottoscrizione dell’ipotesi di intesa, superato l’iter negli organismi di controllo, con la </w:t>
      </w:r>
      <w:r w:rsidRPr="009B704E">
        <w:rPr>
          <w:rFonts w:ascii="Arial" w:eastAsia="Times New Roman" w:hAnsi="Arial" w:cs="Arial"/>
          <w:b/>
          <w:bCs/>
          <w:color w:val="000000"/>
          <w:kern w:val="0"/>
          <w:sz w:val="21"/>
          <w:szCs w:val="21"/>
          <w:lang w:eastAsia="it-IT"/>
          <w14:ligatures w14:val="none"/>
        </w:rPr>
        <w:t>firma definitiva di FLC CGIL, CISL SCUOLA, UIL SCUOLA, SNALS, GILDA UNAMS, ANP</w:t>
      </w:r>
      <w:r w:rsidRPr="009B704E">
        <w:rPr>
          <w:rFonts w:ascii="Arial" w:eastAsia="Times New Roman" w:hAnsi="Arial" w:cs="Arial"/>
          <w:color w:val="000000"/>
          <w:kern w:val="0"/>
          <w:sz w:val="21"/>
          <w:szCs w:val="21"/>
          <w:lang w:eastAsia="it-IT"/>
          <w14:ligatures w14:val="none"/>
        </w:rPr>
        <w:t> e rispettive Confederazioni, è giunto a conclusione all’Aran il percorso per la “</w:t>
      </w:r>
      <w:r w:rsidRPr="009B704E">
        <w:rPr>
          <w:rFonts w:ascii="Arial" w:eastAsia="Times New Roman" w:hAnsi="Arial" w:cs="Arial"/>
          <w:b/>
          <w:bCs/>
          <w:color w:val="000000"/>
          <w:kern w:val="0"/>
          <w:sz w:val="21"/>
          <w:szCs w:val="21"/>
          <w:lang w:eastAsia="it-IT"/>
          <w14:ligatures w14:val="none"/>
        </w:rPr>
        <w:t>regolamentazione sulle modalità di espressione della volontà di adesione al Fondo pensione Espero”, </w:t>
      </w:r>
      <w:r w:rsidRPr="009B704E">
        <w:rPr>
          <w:rFonts w:ascii="Arial" w:eastAsia="Times New Roman" w:hAnsi="Arial" w:cs="Arial"/>
          <w:color w:val="000000"/>
          <w:kern w:val="0"/>
          <w:sz w:val="21"/>
          <w:szCs w:val="21"/>
          <w:lang w:eastAsia="it-IT"/>
          <w14:ligatures w14:val="none"/>
        </w:rPr>
        <w:t>anche mediante la formula del “silenzio-assenso” con diritto di recesso.</w:t>
      </w:r>
    </w:p>
    <w:p w14:paraId="6C6FC14C"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L’accordo recepisce la norma della legge che prevede per i settori del pubblico impiego - come già avviene per i privati - </w:t>
      </w:r>
      <w:r w:rsidRPr="009B704E">
        <w:rPr>
          <w:rFonts w:ascii="Arial" w:eastAsia="Times New Roman" w:hAnsi="Arial" w:cs="Arial"/>
          <w:b/>
          <w:bCs/>
          <w:color w:val="000000"/>
          <w:kern w:val="0"/>
          <w:sz w:val="21"/>
          <w:szCs w:val="21"/>
          <w:lang w:eastAsia="it-IT"/>
          <w14:ligatures w14:val="none"/>
        </w:rPr>
        <w:t>l’obbligo di scegliere se aderire o meno ai fondi contrattuali di previdenza complementare</w:t>
      </w:r>
      <w:r w:rsidRPr="009B704E">
        <w:rPr>
          <w:rFonts w:ascii="Arial" w:eastAsia="Times New Roman" w:hAnsi="Arial" w:cs="Arial"/>
          <w:color w:val="000000"/>
          <w:kern w:val="0"/>
          <w:sz w:val="21"/>
          <w:szCs w:val="21"/>
          <w:lang w:eastAsia="it-IT"/>
          <w14:ligatures w14:val="none"/>
        </w:rPr>
        <w:t>, demandando alle parti istitutive la regolamentazione delle modalità di adesione e di recesso.</w:t>
      </w:r>
    </w:p>
    <w:p w14:paraId="16577A2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Sono interessati i lavoratori assunti a </w:t>
      </w:r>
      <w:r w:rsidRPr="009B704E">
        <w:rPr>
          <w:rFonts w:ascii="Arial" w:eastAsia="Times New Roman" w:hAnsi="Arial" w:cs="Arial"/>
          <w:b/>
          <w:bCs/>
          <w:color w:val="000000"/>
          <w:kern w:val="0"/>
          <w:sz w:val="21"/>
          <w:szCs w:val="21"/>
          <w:lang w:eastAsia="it-IT"/>
          <w14:ligatures w14:val="none"/>
        </w:rPr>
        <w:t>tempo indeterminato</w:t>
      </w:r>
      <w:r w:rsidRPr="009B704E">
        <w:rPr>
          <w:rFonts w:ascii="Arial" w:eastAsia="Times New Roman" w:hAnsi="Arial" w:cs="Arial"/>
          <w:color w:val="000000"/>
          <w:kern w:val="0"/>
          <w:sz w:val="21"/>
          <w:szCs w:val="21"/>
          <w:lang w:eastAsia="it-IT"/>
          <w14:ligatures w14:val="none"/>
        </w:rPr>
        <w:t> con decorrenza economica del rapporto di lavoro successivamente al </w:t>
      </w:r>
      <w:r w:rsidRPr="009B704E">
        <w:rPr>
          <w:rFonts w:ascii="Arial" w:eastAsia="Times New Roman" w:hAnsi="Arial" w:cs="Arial"/>
          <w:b/>
          <w:bCs/>
          <w:color w:val="000000"/>
          <w:kern w:val="0"/>
          <w:sz w:val="21"/>
          <w:szCs w:val="21"/>
          <w:lang w:eastAsia="it-IT"/>
          <w14:ligatures w14:val="none"/>
        </w:rPr>
        <w:t>1° gennaio 2019</w:t>
      </w:r>
      <w:r w:rsidRPr="009B704E">
        <w:rPr>
          <w:rFonts w:ascii="Arial" w:eastAsia="Times New Roman" w:hAnsi="Arial" w:cs="Arial"/>
          <w:color w:val="000000"/>
          <w:kern w:val="0"/>
          <w:sz w:val="21"/>
          <w:szCs w:val="21"/>
          <w:lang w:eastAsia="it-IT"/>
          <w14:ligatures w14:val="none"/>
        </w:rPr>
        <w:t>, ad esclusione del personale che continua ad essere in regime di TFS e di chi è assunto per effetto di mobilità tra amministrazioni, passaggi nell’ambito della stessa amministrazione, ecc.</w:t>
      </w:r>
    </w:p>
    <w:p w14:paraId="34F5A8E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Le Amministrazioni sono tenute, all’atto dell’assunzione, a fornire </w:t>
      </w:r>
      <w:r w:rsidRPr="009B704E">
        <w:rPr>
          <w:rFonts w:ascii="Arial" w:eastAsia="Times New Roman" w:hAnsi="Arial" w:cs="Arial"/>
          <w:b/>
          <w:bCs/>
          <w:color w:val="000000"/>
          <w:kern w:val="0"/>
          <w:sz w:val="21"/>
          <w:szCs w:val="21"/>
          <w:lang w:eastAsia="it-IT"/>
          <w14:ligatures w14:val="none"/>
        </w:rPr>
        <w:t>informativa sui contenuti dell’accordo</w:t>
      </w:r>
      <w:r w:rsidRPr="009B704E">
        <w:rPr>
          <w:rFonts w:ascii="Arial" w:eastAsia="Times New Roman" w:hAnsi="Arial" w:cs="Arial"/>
          <w:color w:val="000000"/>
          <w:kern w:val="0"/>
          <w:sz w:val="21"/>
          <w:szCs w:val="21"/>
          <w:lang w:eastAsia="it-IT"/>
          <w14:ligatures w14:val="none"/>
        </w:rPr>
        <w:t>, comprensiva di informazioni generali sulla previdenza complementare e specifiche sul Fondo Espero.</w:t>
      </w:r>
    </w:p>
    <w:p w14:paraId="4F5D2FA8"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Al fine di favorire </w:t>
      </w:r>
      <w:r w:rsidRPr="009B704E">
        <w:rPr>
          <w:rFonts w:ascii="Arial" w:eastAsia="Times New Roman" w:hAnsi="Arial" w:cs="Arial"/>
          <w:b/>
          <w:bCs/>
          <w:color w:val="000000"/>
          <w:kern w:val="0"/>
          <w:sz w:val="21"/>
          <w:szCs w:val="21"/>
          <w:lang w:eastAsia="it-IT"/>
          <w14:ligatures w14:val="none"/>
        </w:rPr>
        <w:t>scelte quanto più consapevoli e informate</w:t>
      </w:r>
      <w:r w:rsidRPr="009B704E">
        <w:rPr>
          <w:rFonts w:ascii="Arial" w:eastAsia="Times New Roman" w:hAnsi="Arial" w:cs="Arial"/>
          <w:color w:val="000000"/>
          <w:kern w:val="0"/>
          <w:sz w:val="21"/>
          <w:szCs w:val="21"/>
          <w:lang w:eastAsia="it-IT"/>
          <w14:ligatures w14:val="none"/>
        </w:rPr>
        <w:t>, le Amministrazioni, in collaborazione con le organizzazioni sindacali e con il Fondo, sono invitate a promuovere ulteriori attività ed iniziative per una maggiore conoscenza della previdenza complementare e diffusione della cultura previdenziale.</w:t>
      </w:r>
    </w:p>
    <w:p w14:paraId="44FA3166"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Modalità di adesione:</w:t>
      </w:r>
    </w:p>
    <w:p w14:paraId="4D45E913" w14:textId="77777777" w:rsidR="009B704E" w:rsidRPr="009B704E" w:rsidRDefault="009B704E" w:rsidP="009B704E">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nei </w:t>
      </w:r>
      <w:r w:rsidRPr="009B704E">
        <w:rPr>
          <w:rFonts w:ascii="Arial" w:eastAsia="Times New Roman" w:hAnsi="Arial" w:cs="Arial"/>
          <w:b/>
          <w:bCs/>
          <w:color w:val="000000"/>
          <w:kern w:val="0"/>
          <w:sz w:val="23"/>
          <w:szCs w:val="23"/>
          <w:lang w:eastAsia="it-IT"/>
          <w14:ligatures w14:val="none"/>
        </w:rPr>
        <w:t>nove mesi successivi all’assunzione</w:t>
      </w:r>
      <w:r w:rsidRPr="009B704E">
        <w:rPr>
          <w:rFonts w:ascii="Arial" w:eastAsia="Times New Roman" w:hAnsi="Arial" w:cs="Arial"/>
          <w:color w:val="000000"/>
          <w:kern w:val="0"/>
          <w:sz w:val="23"/>
          <w:szCs w:val="23"/>
          <w:lang w:eastAsia="it-IT"/>
          <w14:ligatures w14:val="none"/>
        </w:rPr>
        <w:t> e alla contestuale informativa, la/il lavoratrice/ore può comunicare espressamente se intende o meno </w:t>
      </w:r>
      <w:r w:rsidRPr="009B704E">
        <w:rPr>
          <w:rFonts w:ascii="Arial" w:eastAsia="Times New Roman" w:hAnsi="Arial" w:cs="Arial"/>
          <w:b/>
          <w:bCs/>
          <w:color w:val="000000"/>
          <w:kern w:val="0"/>
          <w:sz w:val="23"/>
          <w:szCs w:val="23"/>
          <w:lang w:eastAsia="it-IT"/>
          <w14:ligatures w14:val="none"/>
        </w:rPr>
        <w:t>aderire al Fondo</w:t>
      </w:r>
      <w:r w:rsidRPr="009B704E">
        <w:rPr>
          <w:rFonts w:ascii="Arial" w:eastAsia="Times New Roman" w:hAnsi="Arial" w:cs="Arial"/>
          <w:color w:val="000000"/>
          <w:kern w:val="0"/>
          <w:sz w:val="23"/>
          <w:szCs w:val="23"/>
          <w:lang w:eastAsia="it-IT"/>
          <w14:ligatures w14:val="none"/>
        </w:rPr>
        <w:t> utilizzando la modulistica resa disponibile dall’Amministrazione;</w:t>
      </w:r>
    </w:p>
    <w:p w14:paraId="0E0B61A3" w14:textId="77777777" w:rsidR="009B704E" w:rsidRPr="009B704E" w:rsidRDefault="009B704E" w:rsidP="009B704E">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qualora, durante tale periodo, la/il lavoratrice/ore, informata/o secondo le previste modalità, </w:t>
      </w:r>
      <w:r w:rsidRPr="009B704E">
        <w:rPr>
          <w:rFonts w:ascii="Arial" w:eastAsia="Times New Roman" w:hAnsi="Arial" w:cs="Arial"/>
          <w:b/>
          <w:bCs/>
          <w:color w:val="000000"/>
          <w:kern w:val="0"/>
          <w:sz w:val="23"/>
          <w:szCs w:val="23"/>
          <w:lang w:eastAsia="it-IT"/>
          <w14:ligatures w14:val="none"/>
        </w:rPr>
        <w:t>non abbia espresso alcuna volontà</w:t>
      </w:r>
      <w:r w:rsidRPr="009B704E">
        <w:rPr>
          <w:rFonts w:ascii="Arial" w:eastAsia="Times New Roman" w:hAnsi="Arial" w:cs="Arial"/>
          <w:color w:val="000000"/>
          <w:kern w:val="0"/>
          <w:sz w:val="23"/>
          <w:szCs w:val="23"/>
          <w:lang w:eastAsia="it-IT"/>
          <w14:ligatures w14:val="none"/>
        </w:rPr>
        <w:t>, è </w:t>
      </w:r>
      <w:r w:rsidRPr="009B704E">
        <w:rPr>
          <w:rFonts w:ascii="Arial" w:eastAsia="Times New Roman" w:hAnsi="Arial" w:cs="Arial"/>
          <w:b/>
          <w:bCs/>
          <w:color w:val="000000"/>
          <w:kern w:val="0"/>
          <w:sz w:val="23"/>
          <w:szCs w:val="23"/>
          <w:lang w:eastAsia="it-IT"/>
          <w14:ligatures w14:val="none"/>
        </w:rPr>
        <w:t xml:space="preserve">automaticamente iscritta/o al </w:t>
      </w:r>
      <w:r w:rsidRPr="009B704E">
        <w:rPr>
          <w:rFonts w:ascii="Arial" w:eastAsia="Times New Roman" w:hAnsi="Arial" w:cs="Arial"/>
          <w:b/>
          <w:bCs/>
          <w:color w:val="000000"/>
          <w:kern w:val="0"/>
          <w:sz w:val="23"/>
          <w:szCs w:val="23"/>
          <w:lang w:eastAsia="it-IT"/>
          <w14:ligatures w14:val="none"/>
        </w:rPr>
        <w:lastRenderedPageBreak/>
        <w:t>Fondo</w:t>
      </w:r>
      <w:r w:rsidRPr="009B704E">
        <w:rPr>
          <w:rFonts w:ascii="Arial" w:eastAsia="Times New Roman" w:hAnsi="Arial" w:cs="Arial"/>
          <w:color w:val="000000"/>
          <w:kern w:val="0"/>
          <w:sz w:val="23"/>
          <w:szCs w:val="23"/>
          <w:lang w:eastAsia="it-IT"/>
          <w14:ligatures w14:val="none"/>
        </w:rPr>
        <w:t>, a decorrere dal primo giorno del mese successivo alla scadenza dei nove mesi;</w:t>
      </w:r>
    </w:p>
    <w:p w14:paraId="65AD549F" w14:textId="77777777" w:rsidR="009B704E" w:rsidRPr="009B704E" w:rsidRDefault="009B704E" w:rsidP="009B704E">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le Amministrazioni sono tenute a trasmettere al Fondo, entro il giorno 10 del mese successivo alla scadenza dei termini, i nominativi degli iscritti per effetto del silenzio-assenso; il Fondo ha </w:t>
      </w:r>
      <w:r w:rsidRPr="009B704E">
        <w:rPr>
          <w:rFonts w:ascii="Arial" w:eastAsia="Times New Roman" w:hAnsi="Arial" w:cs="Arial"/>
          <w:b/>
          <w:bCs/>
          <w:color w:val="000000"/>
          <w:kern w:val="0"/>
          <w:sz w:val="23"/>
          <w:szCs w:val="23"/>
          <w:lang w:eastAsia="it-IT"/>
          <w14:ligatures w14:val="none"/>
        </w:rPr>
        <w:t>trenta giorni</w:t>
      </w:r>
      <w:r w:rsidRPr="009B704E">
        <w:rPr>
          <w:rFonts w:ascii="Arial" w:eastAsia="Times New Roman" w:hAnsi="Arial" w:cs="Arial"/>
          <w:color w:val="000000"/>
          <w:kern w:val="0"/>
          <w:sz w:val="23"/>
          <w:szCs w:val="23"/>
          <w:lang w:eastAsia="it-IT"/>
          <w14:ligatures w14:val="none"/>
        </w:rPr>
        <w:t> di tempo dalla ricevuta comunicazione </w:t>
      </w:r>
      <w:r w:rsidRPr="009B704E">
        <w:rPr>
          <w:rFonts w:ascii="Arial" w:eastAsia="Times New Roman" w:hAnsi="Arial" w:cs="Arial"/>
          <w:b/>
          <w:bCs/>
          <w:color w:val="000000"/>
          <w:kern w:val="0"/>
          <w:sz w:val="23"/>
          <w:szCs w:val="23"/>
          <w:lang w:eastAsia="it-IT"/>
          <w14:ligatures w14:val="none"/>
        </w:rPr>
        <w:t>per informare le/gli interessate/i dell’avvenuta adesione e delle modalità di recesso</w:t>
      </w:r>
      <w:r w:rsidRPr="009B704E">
        <w:rPr>
          <w:rFonts w:ascii="Arial" w:eastAsia="Times New Roman" w:hAnsi="Arial" w:cs="Arial"/>
          <w:color w:val="000000"/>
          <w:kern w:val="0"/>
          <w:sz w:val="23"/>
          <w:szCs w:val="23"/>
          <w:lang w:eastAsia="it-IT"/>
          <w14:ligatures w14:val="none"/>
        </w:rPr>
        <w:t>;</w:t>
      </w:r>
    </w:p>
    <w:p w14:paraId="4594509F" w14:textId="77777777" w:rsidR="009B704E" w:rsidRPr="009B704E" w:rsidRDefault="009B704E" w:rsidP="009B704E">
      <w:pPr>
        <w:numPr>
          <w:ilvl w:val="0"/>
          <w:numId w:val="2"/>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l’iscritta/o può esercitare il </w:t>
      </w:r>
      <w:r w:rsidRPr="009B704E">
        <w:rPr>
          <w:rFonts w:ascii="Arial" w:eastAsia="Times New Roman" w:hAnsi="Arial" w:cs="Arial"/>
          <w:b/>
          <w:bCs/>
          <w:color w:val="000000"/>
          <w:kern w:val="0"/>
          <w:sz w:val="23"/>
          <w:szCs w:val="23"/>
          <w:lang w:eastAsia="it-IT"/>
          <w14:ligatures w14:val="none"/>
        </w:rPr>
        <w:t>diritto di recesso</w:t>
      </w:r>
      <w:r w:rsidRPr="009B704E">
        <w:rPr>
          <w:rFonts w:ascii="Arial" w:eastAsia="Times New Roman" w:hAnsi="Arial" w:cs="Arial"/>
          <w:color w:val="000000"/>
          <w:kern w:val="0"/>
          <w:sz w:val="23"/>
          <w:szCs w:val="23"/>
          <w:lang w:eastAsia="it-IT"/>
          <w14:ligatures w14:val="none"/>
        </w:rPr>
        <w:t xml:space="preserve">, mediante invio al Fondo di raccomandata a/r o </w:t>
      </w:r>
      <w:proofErr w:type="spellStart"/>
      <w:r w:rsidRPr="009B704E">
        <w:rPr>
          <w:rFonts w:ascii="Arial" w:eastAsia="Times New Roman" w:hAnsi="Arial" w:cs="Arial"/>
          <w:color w:val="000000"/>
          <w:kern w:val="0"/>
          <w:sz w:val="23"/>
          <w:szCs w:val="23"/>
          <w:lang w:eastAsia="it-IT"/>
          <w14:ligatures w14:val="none"/>
        </w:rPr>
        <w:t>pec</w:t>
      </w:r>
      <w:proofErr w:type="spellEnd"/>
      <w:r w:rsidRPr="009B704E">
        <w:rPr>
          <w:rFonts w:ascii="Arial" w:eastAsia="Times New Roman" w:hAnsi="Arial" w:cs="Arial"/>
          <w:color w:val="000000"/>
          <w:kern w:val="0"/>
          <w:sz w:val="23"/>
          <w:szCs w:val="23"/>
          <w:lang w:eastAsia="it-IT"/>
          <w14:ligatures w14:val="none"/>
        </w:rPr>
        <w:t>, nei trenta giorni successivi al ricevimento della comunicazione di avvenuta adesione.</w:t>
      </w:r>
    </w:p>
    <w:p w14:paraId="65E5BD13"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Ferma restando la decorrenza dei contributi dalla data di iscrizione, le Amministrazioni iniziano a versare la quota datoriale e quella trattenuta al lavoratore entro il secondo mese successivo alla data della comunicazione ricevuta dal Fondo.</w:t>
      </w:r>
    </w:p>
    <w:p w14:paraId="39936F86"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Fase transitoria</w:t>
      </w:r>
    </w:p>
    <w:p w14:paraId="682A378D"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Alle/ai lavoratrici/ori </w:t>
      </w:r>
      <w:r w:rsidRPr="009B704E">
        <w:rPr>
          <w:rFonts w:ascii="Arial" w:eastAsia="Times New Roman" w:hAnsi="Arial" w:cs="Arial"/>
          <w:b/>
          <w:bCs/>
          <w:color w:val="000000"/>
          <w:kern w:val="0"/>
          <w:sz w:val="21"/>
          <w:szCs w:val="21"/>
          <w:lang w:eastAsia="it-IT"/>
          <w14:ligatures w14:val="none"/>
        </w:rPr>
        <w:t>assunti</w:t>
      </w:r>
      <w:r w:rsidRPr="009B704E">
        <w:rPr>
          <w:rFonts w:ascii="Arial" w:eastAsia="Times New Roman" w:hAnsi="Arial" w:cs="Arial"/>
          <w:color w:val="000000"/>
          <w:kern w:val="0"/>
          <w:sz w:val="21"/>
          <w:szCs w:val="21"/>
          <w:lang w:eastAsia="it-IT"/>
          <w14:ligatures w14:val="none"/>
        </w:rPr>
        <w:t> nel periodo compreso </w:t>
      </w:r>
      <w:r w:rsidRPr="009B704E">
        <w:rPr>
          <w:rFonts w:ascii="Arial" w:eastAsia="Times New Roman" w:hAnsi="Arial" w:cs="Arial"/>
          <w:b/>
          <w:bCs/>
          <w:color w:val="000000"/>
          <w:kern w:val="0"/>
          <w:sz w:val="21"/>
          <w:szCs w:val="21"/>
          <w:lang w:eastAsia="it-IT"/>
          <w14:ligatures w14:val="none"/>
        </w:rPr>
        <w:t>tra il 1° gennaio 2019 e l’entrata in vigore dell’accordo</w:t>
      </w:r>
      <w:r w:rsidRPr="009B704E">
        <w:rPr>
          <w:rFonts w:ascii="Arial" w:eastAsia="Times New Roman" w:hAnsi="Arial" w:cs="Arial"/>
          <w:color w:val="000000"/>
          <w:kern w:val="0"/>
          <w:sz w:val="21"/>
          <w:szCs w:val="21"/>
          <w:lang w:eastAsia="it-IT"/>
          <w14:ligatures w14:val="none"/>
        </w:rPr>
        <w:t>, l’informativa verrà fornita entro </w:t>
      </w:r>
      <w:r w:rsidRPr="009B704E">
        <w:rPr>
          <w:rFonts w:ascii="Arial" w:eastAsia="Times New Roman" w:hAnsi="Arial" w:cs="Arial"/>
          <w:b/>
          <w:bCs/>
          <w:color w:val="000000"/>
          <w:kern w:val="0"/>
          <w:sz w:val="21"/>
          <w:szCs w:val="21"/>
          <w:lang w:eastAsia="it-IT"/>
          <w14:ligatures w14:val="none"/>
        </w:rPr>
        <w:t>nove mesi calcolati dal giorno successivo alla data di sottoscrizione dell’intesa</w:t>
      </w:r>
      <w:r w:rsidRPr="009B704E">
        <w:rPr>
          <w:rFonts w:ascii="Arial" w:eastAsia="Times New Roman" w:hAnsi="Arial" w:cs="Arial"/>
          <w:color w:val="000000"/>
          <w:kern w:val="0"/>
          <w:sz w:val="21"/>
          <w:szCs w:val="21"/>
          <w:lang w:eastAsia="it-IT"/>
          <w14:ligatures w14:val="none"/>
        </w:rPr>
        <w:t>; negli ulteriori nove mesi che decorrono dalla ricezione dell’informativa, sarà possibile comunicare espressamente la propria </w:t>
      </w:r>
      <w:r w:rsidRPr="009B704E">
        <w:rPr>
          <w:rFonts w:ascii="Arial" w:eastAsia="Times New Roman" w:hAnsi="Arial" w:cs="Arial"/>
          <w:b/>
          <w:bCs/>
          <w:color w:val="000000"/>
          <w:kern w:val="0"/>
          <w:sz w:val="21"/>
          <w:szCs w:val="21"/>
          <w:lang w:eastAsia="it-IT"/>
          <w14:ligatures w14:val="none"/>
        </w:rPr>
        <w:t>volontà di adesione/non adesione</w:t>
      </w:r>
      <w:r w:rsidRPr="009B704E">
        <w:rPr>
          <w:rFonts w:ascii="Arial" w:eastAsia="Times New Roman" w:hAnsi="Arial" w:cs="Arial"/>
          <w:color w:val="000000"/>
          <w:kern w:val="0"/>
          <w:sz w:val="21"/>
          <w:szCs w:val="21"/>
          <w:lang w:eastAsia="it-IT"/>
          <w14:ligatures w14:val="none"/>
        </w:rPr>
        <w:t>. Dopo tale periodo scatta il silenzio-assenso con le stesse modalità e tempistiche previste per i neo-assunti.</w:t>
      </w:r>
    </w:p>
    <w:p w14:paraId="36A20E31"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gli assunti entro il 1° gennaio 2019, l'adesione al fondo avviene esclusivamente per iniziativa del lavoratore</w:t>
      </w:r>
    </w:p>
    <w:p w14:paraId="02072BD8"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Il nostro commento</w:t>
      </w:r>
    </w:p>
    <w:p w14:paraId="6829C03A"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Si tratta di un accordo applicativo della legge n.205/2017, che uniforma le procedure in vigore </w:t>
      </w:r>
      <w:r w:rsidRPr="009B704E">
        <w:rPr>
          <w:rFonts w:ascii="Arial" w:eastAsia="Times New Roman" w:hAnsi="Arial" w:cs="Arial"/>
          <w:b/>
          <w:bCs/>
          <w:color w:val="000000"/>
          <w:kern w:val="0"/>
          <w:sz w:val="21"/>
          <w:szCs w:val="21"/>
          <w:lang w:eastAsia="it-IT"/>
          <w14:ligatures w14:val="none"/>
        </w:rPr>
        <w:t>dal 2007 per il settore privato</w:t>
      </w:r>
      <w:r w:rsidRPr="009B704E">
        <w:rPr>
          <w:rFonts w:ascii="Arial" w:eastAsia="Times New Roman" w:hAnsi="Arial" w:cs="Arial"/>
          <w:color w:val="000000"/>
          <w:kern w:val="0"/>
          <w:sz w:val="21"/>
          <w:szCs w:val="21"/>
          <w:lang w:eastAsia="it-IT"/>
          <w14:ligatures w14:val="none"/>
        </w:rPr>
        <w:t> e applicate </w:t>
      </w:r>
      <w:r w:rsidRPr="009B704E">
        <w:rPr>
          <w:rFonts w:ascii="Arial" w:eastAsia="Times New Roman" w:hAnsi="Arial" w:cs="Arial"/>
          <w:b/>
          <w:bCs/>
          <w:color w:val="000000"/>
          <w:kern w:val="0"/>
          <w:sz w:val="21"/>
          <w:szCs w:val="21"/>
          <w:lang w:eastAsia="it-IT"/>
          <w14:ligatures w14:val="none"/>
        </w:rPr>
        <w:t>agli altri settori pubblici</w:t>
      </w:r>
      <w:r w:rsidRPr="009B704E">
        <w:rPr>
          <w:rFonts w:ascii="Arial" w:eastAsia="Times New Roman" w:hAnsi="Arial" w:cs="Arial"/>
          <w:color w:val="000000"/>
          <w:kern w:val="0"/>
          <w:sz w:val="21"/>
          <w:szCs w:val="21"/>
          <w:lang w:eastAsia="it-IT"/>
          <w14:ligatures w14:val="none"/>
        </w:rPr>
        <w:t> in seguito all’ intesa del 16 settembre 2021 per il Fondo Perseo-Sirio.</w:t>
      </w:r>
    </w:p>
    <w:p w14:paraId="24C06B3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L’accordo, che recepisce gran parte delle </w:t>
      </w:r>
      <w:hyperlink r:id="rId12" w:tgtFrame="_blank" w:history="1">
        <w:r w:rsidRPr="009B704E">
          <w:rPr>
            <w:rFonts w:ascii="Arial" w:eastAsia="Times New Roman" w:hAnsi="Arial" w:cs="Arial"/>
            <w:color w:val="005EB3"/>
            <w:kern w:val="0"/>
            <w:sz w:val="21"/>
            <w:szCs w:val="21"/>
            <w:u w:val="single"/>
            <w:lang w:eastAsia="it-IT"/>
            <w14:ligatures w14:val="none"/>
          </w:rPr>
          <w:t>richieste a suo tempo avanzate dalla FLC e dalla CGIL</w:t>
        </w:r>
      </w:hyperlink>
      <w:r w:rsidRPr="009B704E">
        <w:rPr>
          <w:rFonts w:ascii="Arial" w:eastAsia="Times New Roman" w:hAnsi="Arial" w:cs="Arial"/>
          <w:color w:val="000000"/>
          <w:kern w:val="0"/>
          <w:sz w:val="21"/>
          <w:szCs w:val="21"/>
          <w:lang w:eastAsia="it-IT"/>
          <w14:ligatures w14:val="none"/>
        </w:rPr>
        <w:t>  va nella direzione di </w:t>
      </w:r>
      <w:r w:rsidRPr="009B704E">
        <w:rPr>
          <w:rFonts w:ascii="Arial" w:eastAsia="Times New Roman" w:hAnsi="Arial" w:cs="Arial"/>
          <w:b/>
          <w:bCs/>
          <w:color w:val="000000"/>
          <w:kern w:val="0"/>
          <w:sz w:val="21"/>
          <w:szCs w:val="21"/>
          <w:lang w:eastAsia="it-IT"/>
          <w14:ligatures w14:val="none"/>
        </w:rPr>
        <w:t>rafforzare la</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previdenza complementare contrattuale,</w:t>
      </w:r>
      <w:r w:rsidRPr="009B704E">
        <w:rPr>
          <w:rFonts w:ascii="Arial" w:eastAsia="Times New Roman" w:hAnsi="Arial" w:cs="Arial"/>
          <w:color w:val="000000"/>
          <w:kern w:val="0"/>
          <w:sz w:val="21"/>
          <w:szCs w:val="21"/>
          <w:lang w:eastAsia="it-IT"/>
          <w14:ligatures w14:val="none"/>
        </w:rPr>
        <w:t> coerentemente con la proposta, contenuta nella </w:t>
      </w:r>
      <w:r w:rsidRPr="009B704E">
        <w:rPr>
          <w:rFonts w:ascii="Arial" w:eastAsia="Times New Roman" w:hAnsi="Arial" w:cs="Arial"/>
          <w:b/>
          <w:bCs/>
          <w:color w:val="000000"/>
          <w:kern w:val="0"/>
          <w:sz w:val="21"/>
          <w:szCs w:val="21"/>
          <w:lang w:eastAsia="it-IT"/>
          <w14:ligatures w14:val="none"/>
        </w:rPr>
        <w:t>piattaforma sindacale unitaria per la riforma del sistema pensionistico</w:t>
      </w:r>
      <w:r w:rsidRPr="009B704E">
        <w:rPr>
          <w:rFonts w:ascii="Arial" w:eastAsia="Times New Roman" w:hAnsi="Arial" w:cs="Arial"/>
          <w:color w:val="000000"/>
          <w:kern w:val="0"/>
          <w:sz w:val="21"/>
          <w:szCs w:val="21"/>
          <w:lang w:eastAsia="it-IT"/>
          <w14:ligatures w14:val="none"/>
        </w:rPr>
        <w:t>, di rilanciare le adesioni ai </w:t>
      </w:r>
      <w:r w:rsidRPr="009B704E">
        <w:rPr>
          <w:rFonts w:ascii="Arial" w:eastAsia="Times New Roman" w:hAnsi="Arial" w:cs="Arial"/>
          <w:b/>
          <w:bCs/>
          <w:color w:val="000000"/>
          <w:kern w:val="0"/>
          <w:sz w:val="21"/>
          <w:szCs w:val="21"/>
          <w:lang w:eastAsia="it-IT"/>
          <w14:ligatures w14:val="none"/>
        </w:rPr>
        <w:t>Fondi negoziali</w:t>
      </w:r>
      <w:r w:rsidRPr="009B704E">
        <w:rPr>
          <w:rFonts w:ascii="Arial" w:eastAsia="Times New Roman" w:hAnsi="Arial" w:cs="Arial"/>
          <w:color w:val="000000"/>
          <w:kern w:val="0"/>
          <w:sz w:val="21"/>
          <w:szCs w:val="21"/>
          <w:lang w:eastAsia="it-IT"/>
          <w14:ligatures w14:val="none"/>
        </w:rPr>
        <w:t> attraverso un nuovo periodo di silenzio-assenso e una adeguata campagna informativa e istituzionale, per consentire a tutti di esercitare liberamente la scelta di adesione.</w:t>
      </w:r>
    </w:p>
    <w:p w14:paraId="04DD9D95"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È infatti nell’interesse delle lavoratrici e dei lavoratori poter disporre di uno </w:t>
      </w:r>
      <w:r w:rsidRPr="009B704E">
        <w:rPr>
          <w:rFonts w:ascii="Arial" w:eastAsia="Times New Roman" w:hAnsi="Arial" w:cs="Arial"/>
          <w:b/>
          <w:bCs/>
          <w:color w:val="000000"/>
          <w:kern w:val="0"/>
          <w:sz w:val="21"/>
          <w:szCs w:val="21"/>
          <w:lang w:eastAsia="it-IT"/>
          <w14:ligatures w14:val="none"/>
        </w:rPr>
        <w:t>strumento contrattuale</w:t>
      </w:r>
      <w:r w:rsidRPr="009B704E">
        <w:rPr>
          <w:rFonts w:ascii="Arial" w:eastAsia="Times New Roman" w:hAnsi="Arial" w:cs="Arial"/>
          <w:color w:val="000000"/>
          <w:kern w:val="0"/>
          <w:sz w:val="21"/>
          <w:szCs w:val="21"/>
          <w:lang w:eastAsia="it-IT"/>
          <w14:ligatures w14:val="none"/>
        </w:rPr>
        <w:t> che favorisca e potenzi le forme di tutela finalizzate a una maggiore </w:t>
      </w:r>
      <w:r w:rsidRPr="009B704E">
        <w:rPr>
          <w:rFonts w:ascii="Arial" w:eastAsia="Times New Roman" w:hAnsi="Arial" w:cs="Arial"/>
          <w:b/>
          <w:bCs/>
          <w:color w:val="000000"/>
          <w:kern w:val="0"/>
          <w:sz w:val="21"/>
          <w:szCs w:val="21"/>
          <w:lang w:eastAsia="it-IT"/>
          <w14:ligatures w14:val="none"/>
        </w:rPr>
        <w:t>sicurezza economica al termine della vita lavorativa</w:t>
      </w:r>
      <w:r w:rsidRPr="009B704E">
        <w:rPr>
          <w:rFonts w:ascii="Arial" w:eastAsia="Times New Roman" w:hAnsi="Arial" w:cs="Arial"/>
          <w:color w:val="000000"/>
          <w:kern w:val="0"/>
          <w:sz w:val="21"/>
          <w:szCs w:val="21"/>
          <w:lang w:eastAsia="it-IT"/>
          <w14:ligatures w14:val="none"/>
        </w:rPr>
        <w:t>, senza consegnarsi al mercato dei fondi istituiti da operatori finanziari (banche, compagnie di assicurazione, società di gestione del risparmio, ecc.)</w:t>
      </w:r>
    </w:p>
    <w:p w14:paraId="44F321FD"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 tal fine, la FLC CGIL farà la sua parte per sostenere una campagna di capillare informazione e permettere a tutti una scelta consapevole.</w:t>
      </w:r>
    </w:p>
    <w:p w14:paraId="3E6BBDFA"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L’accordo non esaurisce né indebolisce le rivendicazioni della CGIL per una riforma strutturale del sistema previdenziale pubblico</w:t>
      </w:r>
      <w:r w:rsidRPr="009B704E">
        <w:rPr>
          <w:rFonts w:ascii="Arial" w:eastAsia="Times New Roman" w:hAnsi="Arial" w:cs="Arial"/>
          <w:color w:val="000000"/>
          <w:kern w:val="0"/>
          <w:sz w:val="21"/>
          <w:szCs w:val="21"/>
          <w:lang w:eastAsia="it-IT"/>
          <w14:ligatures w14:val="none"/>
        </w:rPr>
        <w:t> oggi più che mai sotto attacco a causa di una </w:t>
      </w:r>
      <w:r w:rsidRPr="009B704E">
        <w:rPr>
          <w:rFonts w:ascii="Arial" w:eastAsia="Times New Roman" w:hAnsi="Arial" w:cs="Arial"/>
          <w:b/>
          <w:bCs/>
          <w:color w:val="000000"/>
          <w:kern w:val="0"/>
          <w:sz w:val="21"/>
          <w:szCs w:val="21"/>
          <w:lang w:eastAsia="it-IT"/>
          <w14:ligatures w14:val="none"/>
        </w:rPr>
        <w:t>legge di bilancio che fa cassa sulle pensioni, inasprisce i requisiti di accesso, sottrae soldi ai futuri pensionati</w:t>
      </w:r>
      <w:r w:rsidRPr="009B704E">
        <w:rPr>
          <w:rFonts w:ascii="Arial" w:eastAsia="Times New Roman" w:hAnsi="Arial" w:cs="Arial"/>
          <w:color w:val="000000"/>
          <w:kern w:val="0"/>
          <w:sz w:val="21"/>
          <w:szCs w:val="21"/>
          <w:lang w:eastAsia="it-IT"/>
          <w14:ligatures w14:val="none"/>
        </w:rPr>
        <w:t>.</w:t>
      </w:r>
    </w:p>
    <w:p w14:paraId="3A04A876" w14:textId="77777777" w:rsidR="009B704E" w:rsidRPr="009B704E" w:rsidRDefault="009B704E" w:rsidP="009B704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9B704E">
        <w:rPr>
          <w:rFonts w:ascii="Tahoma" w:eastAsia="Times New Roman" w:hAnsi="Tahoma" w:cs="Tahoma"/>
          <w:color w:val="DC3B33"/>
          <w:kern w:val="36"/>
          <w:sz w:val="45"/>
          <w:szCs w:val="45"/>
          <w:lang w:eastAsia="it-IT"/>
          <w14:ligatures w14:val="none"/>
        </w:rPr>
        <w:t>Revisione delle classi di concorso: la FLC CGIL rappresenta al Ministero le numerose criticità del provvedimento</w:t>
      </w:r>
    </w:p>
    <w:p w14:paraId="5FBF7C79" w14:textId="77777777" w:rsidR="009B704E" w:rsidRPr="009B704E" w:rsidRDefault="009B704E" w:rsidP="009B704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9B704E">
        <w:rPr>
          <w:rFonts w:ascii="Arial" w:eastAsia="Times New Roman" w:hAnsi="Arial" w:cs="Arial"/>
          <w:color w:val="535353"/>
          <w:kern w:val="0"/>
          <w:sz w:val="27"/>
          <w:szCs w:val="27"/>
          <w:lang w:eastAsia="it-IT"/>
          <w14:ligatures w14:val="none"/>
        </w:rPr>
        <w:lastRenderedPageBreak/>
        <w:t>Nel confronto accolte diverse nostre proposte di correzione delle tabelle, oltre al riferimento al CCNI sulla mobilità. I titoli per gli ITP avranno validità fino al 31 dicembre 2024. Sulla A23 (Italiano L2) rimangono criticità per l’apertura indiscriminata a qualsiasi università per il rilascio del titolo.</w:t>
      </w:r>
    </w:p>
    <w:p w14:paraId="50172458" w14:textId="77777777" w:rsidR="009B704E" w:rsidRPr="009B704E" w:rsidRDefault="009B704E" w:rsidP="009B704E">
      <w:pPr>
        <w:shd w:val="clear" w:color="auto" w:fill="FFFFFF"/>
        <w:spacing w:after="0" w:line="240" w:lineRule="auto"/>
        <w:rPr>
          <w:rFonts w:ascii="Arial" w:eastAsia="Times New Roman" w:hAnsi="Arial" w:cs="Arial"/>
          <w:color w:val="4D4D4D"/>
          <w:kern w:val="0"/>
          <w:sz w:val="21"/>
          <w:szCs w:val="21"/>
          <w:lang w:eastAsia="it-IT"/>
          <w14:ligatures w14:val="none"/>
        </w:rPr>
      </w:pPr>
      <w:r w:rsidRPr="009B704E">
        <w:rPr>
          <w:rFonts w:ascii="Arial" w:eastAsia="Times New Roman" w:hAnsi="Arial" w:cs="Arial"/>
          <w:b/>
          <w:bCs/>
          <w:color w:val="4D4D4D"/>
          <w:kern w:val="0"/>
          <w:sz w:val="21"/>
          <w:szCs w:val="21"/>
          <w:lang w:eastAsia="it-IT"/>
          <w14:ligatures w14:val="none"/>
        </w:rPr>
        <w:t>16/11/2023</w:t>
      </w:r>
    </w:p>
    <w:p w14:paraId="1144ADBD" w14:textId="77777777" w:rsid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F9020D8" w14:textId="4808B641"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Giovedì 16 novembre si è svolto al Ministero dell’Istruzione il secondo incontro per l’informativa sul </w:t>
      </w:r>
      <w:r w:rsidRPr="009B704E">
        <w:rPr>
          <w:rFonts w:ascii="Arial" w:eastAsia="Times New Roman" w:hAnsi="Arial" w:cs="Arial"/>
          <w:b/>
          <w:bCs/>
          <w:color w:val="000000"/>
          <w:kern w:val="0"/>
          <w:sz w:val="21"/>
          <w:szCs w:val="21"/>
          <w:lang w:eastAsia="it-IT"/>
          <w14:ligatures w14:val="none"/>
        </w:rPr>
        <w:t>decreto interministeriale di revisione delle classi di concorso, </w:t>
      </w:r>
      <w:r w:rsidRPr="009B704E">
        <w:rPr>
          <w:rFonts w:ascii="Arial" w:eastAsia="Times New Roman" w:hAnsi="Arial" w:cs="Arial"/>
          <w:color w:val="000000"/>
          <w:kern w:val="0"/>
          <w:sz w:val="21"/>
          <w:szCs w:val="21"/>
          <w:lang w:eastAsia="it-IT"/>
          <w14:ligatures w14:val="none"/>
        </w:rPr>
        <w:t>finalizzato alla semplificazione del sistema di formazione iniziale e di accesso ai ruoli nella secondaria.</w:t>
      </w:r>
    </w:p>
    <w:p w14:paraId="6748CCC4"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La FLC CGIL, rispetto al provvedimento presentato dall’Amministrazione durante la </w:t>
      </w:r>
      <w:hyperlink r:id="rId13" w:tgtFrame="_blank" w:history="1">
        <w:r w:rsidRPr="009B704E">
          <w:rPr>
            <w:rFonts w:ascii="Arial" w:eastAsia="Times New Roman" w:hAnsi="Arial" w:cs="Arial"/>
            <w:color w:val="005EB3"/>
            <w:kern w:val="0"/>
            <w:sz w:val="21"/>
            <w:szCs w:val="21"/>
            <w:lang w:eastAsia="it-IT"/>
            <w14:ligatures w14:val="none"/>
          </w:rPr>
          <w:t>riunione</w:t>
        </w:r>
      </w:hyperlink>
      <w:r w:rsidRPr="009B704E">
        <w:rPr>
          <w:rFonts w:ascii="Arial" w:eastAsia="Times New Roman" w:hAnsi="Arial" w:cs="Arial"/>
          <w:color w:val="000000"/>
          <w:kern w:val="0"/>
          <w:sz w:val="21"/>
          <w:szCs w:val="21"/>
          <w:lang w:eastAsia="it-IT"/>
          <w14:ligatures w14:val="none"/>
        </w:rPr>
        <w:t> del 7 novembre 2023, ha illustrato perplessità di carattere generale e puntuali richieste di modifica delle tabelle allegate al decreto. In premessa, la FLC CGIL ha ribadito che </w:t>
      </w:r>
      <w:r w:rsidRPr="009B704E">
        <w:rPr>
          <w:rFonts w:ascii="Arial" w:eastAsia="Times New Roman" w:hAnsi="Arial" w:cs="Arial"/>
          <w:b/>
          <w:bCs/>
          <w:color w:val="000000"/>
          <w:kern w:val="0"/>
          <w:sz w:val="21"/>
          <w:szCs w:val="21"/>
          <w:lang w:eastAsia="it-IT"/>
          <w14:ligatures w14:val="none"/>
        </w:rPr>
        <w:t>la proposta di revisione è stata elaborata senza un adeguato coinvolgimento delle organizzazioni sindacali,</w:t>
      </w:r>
      <w:r w:rsidRPr="009B704E">
        <w:rPr>
          <w:rFonts w:ascii="Arial" w:eastAsia="Times New Roman" w:hAnsi="Arial" w:cs="Arial"/>
          <w:color w:val="000000"/>
          <w:kern w:val="0"/>
          <w:sz w:val="21"/>
          <w:szCs w:val="21"/>
          <w:lang w:eastAsia="it-IT"/>
          <w14:ligatures w14:val="none"/>
        </w:rPr>
        <w:t> che avrebbero potuto contribuire ad una proposta funzionale a prevenire equivoci, errori e contenzioso.</w:t>
      </w:r>
    </w:p>
    <w:p w14:paraId="6EE47449"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Segnalate le</w:t>
      </w:r>
      <w:r w:rsidRPr="009B704E">
        <w:rPr>
          <w:rFonts w:ascii="Arial" w:eastAsia="Times New Roman" w:hAnsi="Arial" w:cs="Arial"/>
          <w:b/>
          <w:bCs/>
          <w:color w:val="000000"/>
          <w:kern w:val="0"/>
          <w:sz w:val="21"/>
          <w:szCs w:val="21"/>
          <w:lang w:eastAsia="it-IT"/>
          <w14:ligatures w14:val="none"/>
        </w:rPr>
        <w:t> conseguenze legate all’accorpamento di classi di concorso di gradi diversi</w:t>
      </w:r>
      <w:r w:rsidRPr="009B704E">
        <w:rPr>
          <w:rFonts w:ascii="Arial" w:eastAsia="Times New Roman" w:hAnsi="Arial" w:cs="Arial"/>
          <w:color w:val="000000"/>
          <w:kern w:val="0"/>
          <w:sz w:val="21"/>
          <w:szCs w:val="21"/>
          <w:lang w:eastAsia="it-IT"/>
          <w14:ligatures w14:val="none"/>
        </w:rPr>
        <w:t> (A-01 e A-17; A-12 e A-22; A-24 e A-25; A-29 e A-30; A-48 e A-49) che avranno effetti importanti </w:t>
      </w:r>
      <w:r w:rsidRPr="009B704E">
        <w:rPr>
          <w:rFonts w:ascii="Arial" w:eastAsia="Times New Roman" w:hAnsi="Arial" w:cs="Arial"/>
          <w:b/>
          <w:bCs/>
          <w:color w:val="000000"/>
          <w:kern w:val="0"/>
          <w:sz w:val="21"/>
          <w:szCs w:val="21"/>
          <w:lang w:eastAsia="it-IT"/>
          <w14:ligatures w14:val="none"/>
        </w:rPr>
        <w:t>su mobilità e reclutamento</w:t>
      </w:r>
      <w:r w:rsidRPr="009B704E">
        <w:rPr>
          <w:rFonts w:ascii="Arial" w:eastAsia="Times New Roman" w:hAnsi="Arial" w:cs="Arial"/>
          <w:color w:val="000000"/>
          <w:kern w:val="0"/>
          <w:sz w:val="21"/>
          <w:szCs w:val="21"/>
          <w:lang w:eastAsia="it-IT"/>
          <w14:ligatures w14:val="none"/>
        </w:rPr>
        <w:t>, la FLC CGIL ha proposto di prevedere al tavolo anche la presenza della Direzione generale per il Personale scolastico e della Direzione generale per i sistemi informativi, soprattutto al fine di elaborare i necessari correttivi.</w:t>
      </w:r>
    </w:p>
    <w:p w14:paraId="4D4E02BD"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 Rispetto al testo del decreto, due le principali proposte:</w:t>
      </w:r>
    </w:p>
    <w:p w14:paraId="44CBEDFE" w14:textId="77777777" w:rsidR="009B704E" w:rsidRPr="009B704E" w:rsidRDefault="009B704E" w:rsidP="009B704E">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chiarire in modo inequivocabile che </w:t>
      </w:r>
      <w:r w:rsidRPr="009B704E">
        <w:rPr>
          <w:rFonts w:ascii="Arial" w:eastAsia="Times New Roman" w:hAnsi="Arial" w:cs="Arial"/>
          <w:b/>
          <w:bCs/>
          <w:color w:val="000000"/>
          <w:kern w:val="0"/>
          <w:sz w:val="23"/>
          <w:szCs w:val="23"/>
          <w:lang w:eastAsia="it-IT"/>
          <w14:ligatures w14:val="none"/>
        </w:rPr>
        <w:t>i titoli di accesso</w:t>
      </w:r>
      <w:r w:rsidRPr="009B704E">
        <w:rPr>
          <w:rFonts w:ascii="Arial" w:eastAsia="Times New Roman" w:hAnsi="Arial" w:cs="Arial"/>
          <w:color w:val="000000"/>
          <w:kern w:val="0"/>
          <w:sz w:val="23"/>
          <w:szCs w:val="23"/>
          <w:lang w:eastAsia="it-IT"/>
          <w14:ligatures w14:val="none"/>
        </w:rPr>
        <w:t>, che costituivano titolo di accesso alle classi di concorso ai sensi del DPR 19/2016 e del DM 259/2017, posseduti alla data di entrata in vigore del nuovo decreto</w:t>
      </w:r>
      <w:r w:rsidRPr="009B704E">
        <w:rPr>
          <w:rFonts w:ascii="Arial" w:eastAsia="Times New Roman" w:hAnsi="Arial" w:cs="Arial"/>
          <w:b/>
          <w:bCs/>
          <w:color w:val="000000"/>
          <w:kern w:val="0"/>
          <w:sz w:val="23"/>
          <w:szCs w:val="23"/>
          <w:lang w:eastAsia="it-IT"/>
          <w14:ligatures w14:val="none"/>
        </w:rPr>
        <w:t>, conservano piena validità e senza integrazioni di CFU/CFA successivi</w:t>
      </w:r>
      <w:r w:rsidRPr="009B704E">
        <w:rPr>
          <w:rFonts w:ascii="Arial" w:eastAsia="Times New Roman" w:hAnsi="Arial" w:cs="Arial"/>
          <w:color w:val="000000"/>
          <w:kern w:val="0"/>
          <w:sz w:val="23"/>
          <w:szCs w:val="23"/>
          <w:lang w:eastAsia="it-IT"/>
          <w14:ligatures w14:val="none"/>
        </w:rPr>
        <w:t>;</w:t>
      </w:r>
    </w:p>
    <w:p w14:paraId="5E76013D" w14:textId="77777777" w:rsidR="009B704E" w:rsidRPr="009B704E" w:rsidRDefault="009B704E" w:rsidP="009B704E">
      <w:pPr>
        <w:numPr>
          <w:ilvl w:val="0"/>
          <w:numId w:val="4"/>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puntualizzare che </w:t>
      </w:r>
      <w:r w:rsidRPr="009B704E">
        <w:rPr>
          <w:rFonts w:ascii="Arial" w:eastAsia="Times New Roman" w:hAnsi="Arial" w:cs="Arial"/>
          <w:b/>
          <w:bCs/>
          <w:color w:val="000000"/>
          <w:kern w:val="0"/>
          <w:sz w:val="23"/>
          <w:szCs w:val="23"/>
          <w:lang w:eastAsia="it-IT"/>
          <w14:ligatures w14:val="none"/>
        </w:rPr>
        <w:t>i titoli di accesso devono essere univocamente ed esaustivamente elencati nella tabella A</w:t>
      </w:r>
      <w:r w:rsidRPr="009B704E">
        <w:rPr>
          <w:rFonts w:ascii="Arial" w:eastAsia="Times New Roman" w:hAnsi="Arial" w:cs="Arial"/>
          <w:color w:val="000000"/>
          <w:kern w:val="0"/>
          <w:sz w:val="23"/>
          <w:szCs w:val="23"/>
          <w:lang w:eastAsia="it-IT"/>
          <w14:ligatures w14:val="none"/>
        </w:rPr>
        <w:t> al fine di evitare il contenzioso e di sovraccaricare di lavoro le scuole e uffici impegnati nella valutazione e nella validazione delle domande degli aspiranti alle procedure di reclutamento.</w:t>
      </w:r>
    </w:p>
    <w:p w14:paraId="701A6470"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Rispetto all’impianto generale, la FLC CGIL ha segnalato il rischio di un </w:t>
      </w:r>
      <w:r w:rsidRPr="009B704E">
        <w:rPr>
          <w:rFonts w:ascii="Arial" w:eastAsia="Times New Roman" w:hAnsi="Arial" w:cs="Arial"/>
          <w:b/>
          <w:bCs/>
          <w:color w:val="000000"/>
          <w:kern w:val="0"/>
          <w:sz w:val="21"/>
          <w:szCs w:val="21"/>
          <w:lang w:eastAsia="it-IT"/>
          <w14:ligatures w14:val="none"/>
        </w:rPr>
        <w:t>impoverimento culturale nelle aree artistiche e umanistiche con una revisione delle discipline di Italiano, Lingue e Arte, non coerente con quanto previsto dalle Indicazioni Nazionali,</w:t>
      </w:r>
      <w:r w:rsidRPr="009B704E">
        <w:rPr>
          <w:rFonts w:ascii="Arial" w:eastAsia="Times New Roman" w:hAnsi="Arial" w:cs="Arial"/>
          <w:color w:val="000000"/>
          <w:kern w:val="0"/>
          <w:sz w:val="21"/>
          <w:szCs w:val="21"/>
          <w:lang w:eastAsia="it-IT"/>
          <w14:ligatures w14:val="none"/>
        </w:rPr>
        <w:t> che appare rispondere solo a logiche di razionalizzazione.</w:t>
      </w:r>
    </w:p>
    <w:p w14:paraId="3F8C1061"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In merito ai nuovi inserimenti di titoli di studio, abbiamo segnalato che l’</w:t>
      </w:r>
      <w:r w:rsidRPr="009B704E">
        <w:rPr>
          <w:rFonts w:ascii="Arial" w:eastAsia="Times New Roman" w:hAnsi="Arial" w:cs="Arial"/>
          <w:b/>
          <w:bCs/>
          <w:color w:val="000000"/>
          <w:kern w:val="0"/>
          <w:sz w:val="21"/>
          <w:szCs w:val="21"/>
          <w:lang w:eastAsia="it-IT"/>
          <w14:ligatures w14:val="none"/>
        </w:rPr>
        <w:t>imponente integrazione di lauree e di crediti aggiuntivi</w:t>
      </w:r>
      <w:r w:rsidRPr="009B704E">
        <w:rPr>
          <w:rFonts w:ascii="Arial" w:eastAsia="Times New Roman" w:hAnsi="Arial" w:cs="Arial"/>
          <w:color w:val="000000"/>
          <w:kern w:val="0"/>
          <w:sz w:val="21"/>
          <w:szCs w:val="21"/>
          <w:lang w:eastAsia="it-IT"/>
          <w14:ligatures w14:val="none"/>
        </w:rPr>
        <w:t> rischia di non semplificare affatto le procedure, mentre </w:t>
      </w:r>
      <w:r w:rsidRPr="009B704E">
        <w:rPr>
          <w:rFonts w:ascii="Arial" w:eastAsia="Times New Roman" w:hAnsi="Arial" w:cs="Arial"/>
          <w:b/>
          <w:bCs/>
          <w:color w:val="000000"/>
          <w:kern w:val="0"/>
          <w:sz w:val="21"/>
          <w:szCs w:val="21"/>
          <w:lang w:eastAsia="it-IT"/>
          <w14:ligatures w14:val="none"/>
        </w:rPr>
        <w:t>la soppressione di altre lauree </w:t>
      </w:r>
      <w:r w:rsidRPr="009B704E">
        <w:rPr>
          <w:rFonts w:ascii="Arial" w:eastAsia="Times New Roman" w:hAnsi="Arial" w:cs="Arial"/>
          <w:color w:val="000000"/>
          <w:kern w:val="0"/>
          <w:sz w:val="21"/>
          <w:szCs w:val="21"/>
          <w:lang w:eastAsia="it-IT"/>
          <w14:ligatures w14:val="none"/>
        </w:rPr>
        <w:t>rischia di cancellare titoli che in passato erano titoli validi.</w:t>
      </w:r>
    </w:p>
    <w:p w14:paraId="7B5D1E18"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Alcuni rilievi:</w:t>
      </w:r>
    </w:p>
    <w:p w14:paraId="3E587C26"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la </w:t>
      </w:r>
      <w:r w:rsidRPr="009B704E">
        <w:rPr>
          <w:rFonts w:ascii="Arial" w:eastAsia="Times New Roman" w:hAnsi="Arial" w:cs="Arial"/>
          <w:b/>
          <w:bCs/>
          <w:color w:val="000000"/>
          <w:kern w:val="0"/>
          <w:sz w:val="21"/>
          <w:szCs w:val="21"/>
          <w:lang w:eastAsia="it-IT"/>
          <w14:ligatures w14:val="none"/>
        </w:rPr>
        <w:t>classe di concorso A-23</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l’apertura a titoli</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di specializzazione di italiano L2 rilasciati da qualsiasi ateneo</w:t>
      </w:r>
      <w:r w:rsidRPr="009B704E">
        <w:rPr>
          <w:rFonts w:ascii="Arial" w:eastAsia="Times New Roman" w:hAnsi="Arial" w:cs="Arial"/>
          <w:color w:val="000000"/>
          <w:kern w:val="0"/>
          <w:sz w:val="21"/>
          <w:szCs w:val="21"/>
          <w:lang w:eastAsia="it-IT"/>
          <w14:ligatures w14:val="none"/>
        </w:rPr>
        <w:t> senza l’individuazione di parametri qualitativi (nonostante un recente </w:t>
      </w:r>
      <w:hyperlink r:id="rId14" w:tgtFrame="_blank" w:history="1">
        <w:r w:rsidRPr="009B704E">
          <w:rPr>
            <w:rFonts w:ascii="Arial" w:eastAsia="Times New Roman" w:hAnsi="Arial" w:cs="Arial"/>
            <w:color w:val="005EB3"/>
            <w:kern w:val="0"/>
            <w:sz w:val="21"/>
            <w:szCs w:val="21"/>
            <w:lang w:eastAsia="it-IT"/>
            <w14:ligatures w14:val="none"/>
          </w:rPr>
          <w:t>parere</w:t>
        </w:r>
      </w:hyperlink>
      <w:r w:rsidRPr="009B704E">
        <w:rPr>
          <w:rFonts w:ascii="Arial" w:eastAsia="Times New Roman" w:hAnsi="Arial" w:cs="Arial"/>
          <w:color w:val="000000"/>
          <w:kern w:val="0"/>
          <w:sz w:val="21"/>
          <w:szCs w:val="21"/>
          <w:lang w:eastAsia="it-IT"/>
          <w14:ligatures w14:val="none"/>
        </w:rPr>
        <w:t> del CSPI chiedesse la definizione di uno standard per i percorsi accreditati).</w:t>
      </w:r>
    </w:p>
    <w:p w14:paraId="639F9A57"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Per le </w:t>
      </w:r>
      <w:r w:rsidRPr="009B704E">
        <w:rPr>
          <w:rFonts w:ascii="Arial" w:eastAsia="Times New Roman" w:hAnsi="Arial" w:cs="Arial"/>
          <w:b/>
          <w:bCs/>
          <w:color w:val="000000"/>
          <w:kern w:val="0"/>
          <w:sz w:val="21"/>
          <w:szCs w:val="21"/>
          <w:lang w:eastAsia="it-IT"/>
          <w14:ligatures w14:val="none"/>
        </w:rPr>
        <w:t>classi di concorso per degli insegnanti tecnico-pratici,</w:t>
      </w:r>
      <w:r w:rsidRPr="009B704E">
        <w:rPr>
          <w:rFonts w:ascii="Arial" w:eastAsia="Times New Roman" w:hAnsi="Arial" w:cs="Arial"/>
          <w:color w:val="000000"/>
          <w:kern w:val="0"/>
          <w:sz w:val="21"/>
          <w:szCs w:val="21"/>
          <w:lang w:eastAsia="it-IT"/>
          <w14:ligatures w14:val="none"/>
        </w:rPr>
        <w:t> </w:t>
      </w:r>
      <w:r w:rsidRPr="009B704E">
        <w:rPr>
          <w:rFonts w:ascii="Arial" w:eastAsia="Times New Roman" w:hAnsi="Arial" w:cs="Arial"/>
          <w:b/>
          <w:bCs/>
          <w:color w:val="000000"/>
          <w:kern w:val="0"/>
          <w:sz w:val="21"/>
          <w:szCs w:val="21"/>
          <w:lang w:eastAsia="it-IT"/>
          <w14:ligatures w14:val="none"/>
        </w:rPr>
        <w:t>il provvedimento produce effetti che avranno validità fino al 31 dicembre 2024 </w:t>
      </w:r>
      <w:r w:rsidRPr="009B704E">
        <w:rPr>
          <w:rFonts w:ascii="Arial" w:eastAsia="Times New Roman" w:hAnsi="Arial" w:cs="Arial"/>
          <w:color w:val="000000"/>
          <w:kern w:val="0"/>
          <w:sz w:val="21"/>
          <w:szCs w:val="21"/>
          <w:lang w:eastAsia="it-IT"/>
          <w14:ligatures w14:val="none"/>
        </w:rPr>
        <w:t>perché non tiene conto dei nuovi requisiti previsti dal DM 59/2017 (il possesso della laurea, oppure del diploma dell'alta formazione artistica, musicale e coreutica di I livello, oppure di titolo equipollente o equiparato).</w:t>
      </w:r>
    </w:p>
    <w:p w14:paraId="7CF0E1F4"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Il testo del Decreto Interministeriale assume moltissimi rimandi a precedenti fonti regolatrici che rende molto complicata la comprensione della validità dei titoli, oltre a lasciare spazi di dubbia interpretazione da chiarirsi successivamente.</w:t>
      </w:r>
    </w:p>
    <w:p w14:paraId="4019527D"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lastRenderedPageBreak/>
        <w:t>Rispetto ai </w:t>
      </w:r>
      <w:r w:rsidRPr="009B704E">
        <w:rPr>
          <w:rFonts w:ascii="Arial" w:eastAsia="Times New Roman" w:hAnsi="Arial" w:cs="Arial"/>
          <w:b/>
          <w:bCs/>
          <w:color w:val="000000"/>
          <w:kern w:val="0"/>
          <w:sz w:val="21"/>
          <w:szCs w:val="21"/>
          <w:lang w:eastAsia="it-IT"/>
          <w14:ligatures w14:val="none"/>
        </w:rPr>
        <w:t>Titoli AFAM</w:t>
      </w:r>
      <w:r w:rsidRPr="009B704E">
        <w:rPr>
          <w:rFonts w:ascii="Arial" w:eastAsia="Times New Roman" w:hAnsi="Arial" w:cs="Arial"/>
          <w:color w:val="000000"/>
          <w:kern w:val="0"/>
          <w:sz w:val="21"/>
          <w:szCs w:val="21"/>
          <w:lang w:eastAsia="it-IT"/>
          <w14:ligatures w14:val="none"/>
        </w:rPr>
        <w:t>, la FLC CGIL ha indicato in dettaglio numerosi interventi correttivi sulla tabella che sono stati accolti.</w:t>
      </w:r>
    </w:p>
    <w:p w14:paraId="267E6133"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L’Amministrazione, su richiesta del tavolo, ha specificato i seguenti passaggi:</w:t>
      </w:r>
    </w:p>
    <w:p w14:paraId="5963A88F" w14:textId="77777777" w:rsidR="009B704E" w:rsidRPr="009B704E" w:rsidRDefault="009B704E" w:rsidP="009B704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nelle classi di concorso accorpate, l’eventuale utilizzo del docente nel grado inferiore non fa venir meno il trattamento stipendiale in essere, né la titolarità sul ruolo già acquisito</w:t>
      </w:r>
    </w:p>
    <w:p w14:paraId="5F465748" w14:textId="77777777" w:rsidR="009B704E" w:rsidRPr="009B704E" w:rsidRDefault="009B704E" w:rsidP="009B704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per concorsi e supplenze saranno predisposte graduatorie separate</w:t>
      </w:r>
    </w:p>
    <w:p w14:paraId="288F3D20" w14:textId="77777777" w:rsidR="009B704E" w:rsidRPr="009B704E" w:rsidRDefault="009B704E" w:rsidP="009B704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9B704E">
        <w:rPr>
          <w:rFonts w:ascii="Arial" w:eastAsia="Times New Roman" w:hAnsi="Arial" w:cs="Arial"/>
          <w:color w:val="000000"/>
          <w:kern w:val="0"/>
          <w:sz w:val="23"/>
          <w:szCs w:val="23"/>
          <w:lang w:eastAsia="it-IT"/>
          <w14:ligatures w14:val="none"/>
        </w:rPr>
        <w:t>nell’articolato si richiama l’art. 5 del DM 259/2017, secondo il quale chi è in possesso di un titolo di studio conseguito entro la data di entrata in vigore del nuovo decreto interministeriale può fare riferimento, sia per le graduatorie che per i futuri concorsi, ai requisiti previsti dal DPR 19/2016 e successivo DM 259/2017 per le corrispondenti classi di concorso confluite ai sensi del DM 39/98 (</w:t>
      </w:r>
      <w:hyperlink r:id="rId15" w:tgtFrame="_blank" w:history="1">
        <w:r w:rsidRPr="009B704E">
          <w:rPr>
            <w:rFonts w:ascii="Arial" w:eastAsia="Times New Roman" w:hAnsi="Arial" w:cs="Arial"/>
            <w:color w:val="005EB3"/>
            <w:kern w:val="0"/>
            <w:sz w:val="23"/>
            <w:szCs w:val="23"/>
            <w:lang w:eastAsia="it-IT"/>
            <w14:ligatures w14:val="none"/>
          </w:rPr>
          <w:t>qui</w:t>
        </w:r>
      </w:hyperlink>
      <w:r w:rsidRPr="009B704E">
        <w:rPr>
          <w:rFonts w:ascii="Arial" w:eastAsia="Times New Roman" w:hAnsi="Arial" w:cs="Arial"/>
          <w:color w:val="000000"/>
          <w:kern w:val="0"/>
          <w:sz w:val="23"/>
          <w:szCs w:val="23"/>
          <w:lang w:eastAsia="it-IT"/>
          <w14:ligatures w14:val="none"/>
        </w:rPr>
        <w:t> il testo del Decreto) e del DM 22/05.</w:t>
      </w:r>
    </w:p>
    <w:p w14:paraId="1A28B18B"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b/>
          <w:bCs/>
          <w:color w:val="000000"/>
          <w:kern w:val="0"/>
          <w:sz w:val="21"/>
          <w:szCs w:val="21"/>
          <w:lang w:eastAsia="it-IT"/>
          <w14:ligatures w14:val="none"/>
        </w:rPr>
        <w:t>Conclusioni</w:t>
      </w:r>
    </w:p>
    <w:p w14:paraId="262FEED3" w14:textId="77777777" w:rsidR="009B704E" w:rsidRPr="009B704E" w:rsidRDefault="009B704E" w:rsidP="009B704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9B704E">
        <w:rPr>
          <w:rFonts w:ascii="Arial" w:eastAsia="Times New Roman" w:hAnsi="Arial" w:cs="Arial"/>
          <w:color w:val="000000"/>
          <w:kern w:val="0"/>
          <w:sz w:val="21"/>
          <w:szCs w:val="21"/>
          <w:lang w:eastAsia="it-IT"/>
          <w14:ligatures w14:val="none"/>
        </w:rPr>
        <w:t>Come FLC CGIL su alcuni aspetti affrontati nel confronto abbiamo ottenuto risultati rilevanti: la salvaguardia dei titoli di accesso validi sulla base della precedente normativa, la tutela delle posizioni giuridiche e stipendiali rispetto alle classi di concorso accorpate e il necessario rimando alla contrattazione sulla mobilità, in funzione della complessità delle regole che la riguardano. Rimane la criticità dell’intervento sulla classe A023, per l’apertura indiscriminata a tutte le università, anche telematiche, rispetto all’erogazione di corsi e master che daranno titolo per insegnare italiano agli stranieri. Il provvedimento, che appare rispondere solo a logiche di razionalizzazione, appare carente di un impianto culturale, didattico e pedagogico, fondato su una ben definita idea di formazione dei docenti.</w:t>
      </w:r>
    </w:p>
    <w:p w14:paraId="3DE09C17"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2A92"/>
    <w:multiLevelType w:val="multilevel"/>
    <w:tmpl w:val="B9F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A479A"/>
    <w:multiLevelType w:val="multilevel"/>
    <w:tmpl w:val="581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31188"/>
    <w:multiLevelType w:val="multilevel"/>
    <w:tmpl w:val="904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A4BF2"/>
    <w:multiLevelType w:val="multilevel"/>
    <w:tmpl w:val="93D6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869D8"/>
    <w:multiLevelType w:val="multilevel"/>
    <w:tmpl w:val="82A0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4E"/>
    <w:rsid w:val="000D0D40"/>
    <w:rsid w:val="000D0EC2"/>
    <w:rsid w:val="002B13CC"/>
    <w:rsid w:val="009B70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22949">
      <w:bodyDiv w:val="1"/>
      <w:marLeft w:val="0"/>
      <w:marRight w:val="0"/>
      <w:marTop w:val="0"/>
      <w:marBottom w:val="0"/>
      <w:divBdr>
        <w:top w:val="none" w:sz="0" w:space="0" w:color="auto"/>
        <w:left w:val="none" w:sz="0" w:space="0" w:color="auto"/>
        <w:bottom w:val="none" w:sz="0" w:space="0" w:color="auto"/>
        <w:right w:val="none" w:sz="0" w:space="0" w:color="auto"/>
      </w:divBdr>
      <w:divsChild>
        <w:div w:id="393046597">
          <w:marLeft w:val="0"/>
          <w:marRight w:val="0"/>
          <w:marTop w:val="150"/>
          <w:marBottom w:val="150"/>
          <w:divBdr>
            <w:top w:val="none" w:sz="0" w:space="0" w:color="auto"/>
            <w:left w:val="none" w:sz="0" w:space="0" w:color="auto"/>
            <w:bottom w:val="single" w:sz="6" w:space="0" w:color="CCCCCC"/>
            <w:right w:val="none" w:sz="0" w:space="0" w:color="auto"/>
          </w:divBdr>
          <w:divsChild>
            <w:div w:id="1976132569">
              <w:marLeft w:val="0"/>
              <w:marRight w:val="0"/>
              <w:marTop w:val="0"/>
              <w:marBottom w:val="0"/>
              <w:divBdr>
                <w:top w:val="none" w:sz="0" w:space="0" w:color="auto"/>
                <w:left w:val="none" w:sz="0" w:space="0" w:color="auto"/>
                <w:bottom w:val="none" w:sz="0" w:space="0" w:color="auto"/>
                <w:right w:val="none" w:sz="0" w:space="0" w:color="auto"/>
              </w:divBdr>
            </w:div>
          </w:divsChild>
        </w:div>
        <w:div w:id="1394043580">
          <w:marLeft w:val="0"/>
          <w:marRight w:val="0"/>
          <w:marTop w:val="0"/>
          <w:marBottom w:val="0"/>
          <w:divBdr>
            <w:top w:val="none" w:sz="0" w:space="0" w:color="auto"/>
            <w:left w:val="none" w:sz="0" w:space="0" w:color="auto"/>
            <w:bottom w:val="none" w:sz="0" w:space="0" w:color="auto"/>
            <w:right w:val="none" w:sz="0" w:space="0" w:color="auto"/>
          </w:divBdr>
          <w:divsChild>
            <w:div w:id="7758114">
              <w:marLeft w:val="75"/>
              <w:marRight w:val="150"/>
              <w:marTop w:val="45"/>
              <w:marBottom w:val="75"/>
              <w:divBdr>
                <w:top w:val="none" w:sz="0" w:space="0" w:color="auto"/>
                <w:left w:val="none" w:sz="0" w:space="0" w:color="auto"/>
                <w:bottom w:val="none" w:sz="0" w:space="0" w:color="auto"/>
                <w:right w:val="none" w:sz="0" w:space="0" w:color="auto"/>
              </w:divBdr>
            </w:div>
            <w:div w:id="1997219379">
              <w:marLeft w:val="300"/>
              <w:marRight w:val="150"/>
              <w:marTop w:val="75"/>
              <w:marBottom w:val="0"/>
              <w:divBdr>
                <w:top w:val="none" w:sz="0" w:space="0" w:color="auto"/>
                <w:left w:val="none" w:sz="0" w:space="0" w:color="auto"/>
                <w:bottom w:val="none" w:sz="0" w:space="0" w:color="auto"/>
                <w:right w:val="none" w:sz="0" w:space="0" w:color="auto"/>
              </w:divBdr>
            </w:div>
            <w:div w:id="272321834">
              <w:marLeft w:val="300"/>
              <w:marRight w:val="150"/>
              <w:marTop w:val="75"/>
              <w:marBottom w:val="0"/>
              <w:divBdr>
                <w:top w:val="none" w:sz="0" w:space="0" w:color="auto"/>
                <w:left w:val="none" w:sz="0" w:space="0" w:color="auto"/>
                <w:bottom w:val="none" w:sz="0" w:space="0" w:color="auto"/>
                <w:right w:val="none" w:sz="0" w:space="0" w:color="auto"/>
              </w:divBdr>
            </w:div>
          </w:divsChild>
        </w:div>
        <w:div w:id="1444181488">
          <w:marLeft w:val="0"/>
          <w:marRight w:val="0"/>
          <w:marTop w:val="75"/>
          <w:marBottom w:val="150"/>
          <w:divBdr>
            <w:top w:val="none" w:sz="0" w:space="0" w:color="auto"/>
            <w:left w:val="none" w:sz="0" w:space="0" w:color="auto"/>
            <w:bottom w:val="none" w:sz="0" w:space="0" w:color="auto"/>
            <w:right w:val="none" w:sz="0" w:space="0" w:color="auto"/>
          </w:divBdr>
        </w:div>
      </w:divsChild>
    </w:div>
    <w:div w:id="562103629">
      <w:bodyDiv w:val="1"/>
      <w:marLeft w:val="0"/>
      <w:marRight w:val="0"/>
      <w:marTop w:val="0"/>
      <w:marBottom w:val="0"/>
      <w:divBdr>
        <w:top w:val="none" w:sz="0" w:space="0" w:color="auto"/>
        <w:left w:val="none" w:sz="0" w:space="0" w:color="auto"/>
        <w:bottom w:val="none" w:sz="0" w:space="0" w:color="auto"/>
        <w:right w:val="none" w:sz="0" w:space="0" w:color="auto"/>
      </w:divBdr>
      <w:divsChild>
        <w:div w:id="937834765">
          <w:marLeft w:val="0"/>
          <w:marRight w:val="0"/>
          <w:marTop w:val="150"/>
          <w:marBottom w:val="150"/>
          <w:divBdr>
            <w:top w:val="none" w:sz="0" w:space="0" w:color="auto"/>
            <w:left w:val="none" w:sz="0" w:space="0" w:color="auto"/>
            <w:bottom w:val="single" w:sz="6" w:space="0" w:color="CCCCCC"/>
            <w:right w:val="none" w:sz="0" w:space="0" w:color="auto"/>
          </w:divBdr>
          <w:divsChild>
            <w:div w:id="798380079">
              <w:marLeft w:val="0"/>
              <w:marRight w:val="0"/>
              <w:marTop w:val="0"/>
              <w:marBottom w:val="0"/>
              <w:divBdr>
                <w:top w:val="none" w:sz="0" w:space="0" w:color="auto"/>
                <w:left w:val="none" w:sz="0" w:space="0" w:color="auto"/>
                <w:bottom w:val="none" w:sz="0" w:space="0" w:color="auto"/>
                <w:right w:val="none" w:sz="0" w:space="0" w:color="auto"/>
              </w:divBdr>
            </w:div>
          </w:divsChild>
        </w:div>
        <w:div w:id="107622797">
          <w:marLeft w:val="0"/>
          <w:marRight w:val="0"/>
          <w:marTop w:val="0"/>
          <w:marBottom w:val="0"/>
          <w:divBdr>
            <w:top w:val="none" w:sz="0" w:space="0" w:color="auto"/>
            <w:left w:val="none" w:sz="0" w:space="0" w:color="auto"/>
            <w:bottom w:val="none" w:sz="0" w:space="0" w:color="auto"/>
            <w:right w:val="none" w:sz="0" w:space="0" w:color="auto"/>
          </w:divBdr>
          <w:divsChild>
            <w:div w:id="915171672">
              <w:marLeft w:val="75"/>
              <w:marRight w:val="150"/>
              <w:marTop w:val="45"/>
              <w:marBottom w:val="75"/>
              <w:divBdr>
                <w:top w:val="none" w:sz="0" w:space="0" w:color="auto"/>
                <w:left w:val="none" w:sz="0" w:space="0" w:color="auto"/>
                <w:bottom w:val="none" w:sz="0" w:space="0" w:color="auto"/>
                <w:right w:val="none" w:sz="0" w:space="0" w:color="auto"/>
              </w:divBdr>
            </w:div>
            <w:div w:id="1846628225">
              <w:marLeft w:val="300"/>
              <w:marRight w:val="150"/>
              <w:marTop w:val="75"/>
              <w:marBottom w:val="0"/>
              <w:divBdr>
                <w:top w:val="none" w:sz="0" w:space="0" w:color="auto"/>
                <w:left w:val="none" w:sz="0" w:space="0" w:color="auto"/>
                <w:bottom w:val="none" w:sz="0" w:space="0" w:color="auto"/>
                <w:right w:val="none" w:sz="0" w:space="0" w:color="auto"/>
              </w:divBdr>
            </w:div>
            <w:div w:id="890458655">
              <w:marLeft w:val="300"/>
              <w:marRight w:val="150"/>
              <w:marTop w:val="75"/>
              <w:marBottom w:val="0"/>
              <w:divBdr>
                <w:top w:val="none" w:sz="0" w:space="0" w:color="auto"/>
                <w:left w:val="none" w:sz="0" w:space="0" w:color="auto"/>
                <w:bottom w:val="none" w:sz="0" w:space="0" w:color="auto"/>
                <w:right w:val="none" w:sz="0" w:space="0" w:color="auto"/>
              </w:divBdr>
            </w:div>
          </w:divsChild>
        </w:div>
        <w:div w:id="585387876">
          <w:marLeft w:val="0"/>
          <w:marRight w:val="0"/>
          <w:marTop w:val="75"/>
          <w:marBottom w:val="150"/>
          <w:divBdr>
            <w:top w:val="none" w:sz="0" w:space="0" w:color="auto"/>
            <w:left w:val="none" w:sz="0" w:space="0" w:color="auto"/>
            <w:bottom w:val="none" w:sz="0" w:space="0" w:color="auto"/>
            <w:right w:val="none" w:sz="0" w:space="0" w:color="auto"/>
          </w:divBdr>
          <w:divsChild>
            <w:div w:id="1620801577">
              <w:marLeft w:val="0"/>
              <w:marRight w:val="0"/>
              <w:marTop w:val="45"/>
              <w:marBottom w:val="0"/>
              <w:divBdr>
                <w:top w:val="none" w:sz="0" w:space="0" w:color="auto"/>
                <w:left w:val="single" w:sz="48" w:space="0" w:color="FFFFFF"/>
                <w:bottom w:val="single" w:sz="48" w:space="0" w:color="FFFFFF"/>
                <w:right w:val="none" w:sz="0" w:space="0" w:color="auto"/>
              </w:divBdr>
              <w:divsChild>
                <w:div w:id="127751697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936908977">
      <w:bodyDiv w:val="1"/>
      <w:marLeft w:val="0"/>
      <w:marRight w:val="0"/>
      <w:marTop w:val="0"/>
      <w:marBottom w:val="0"/>
      <w:divBdr>
        <w:top w:val="none" w:sz="0" w:space="0" w:color="auto"/>
        <w:left w:val="none" w:sz="0" w:space="0" w:color="auto"/>
        <w:bottom w:val="none" w:sz="0" w:space="0" w:color="auto"/>
        <w:right w:val="none" w:sz="0" w:space="0" w:color="auto"/>
      </w:divBdr>
      <w:divsChild>
        <w:div w:id="214007147">
          <w:marLeft w:val="0"/>
          <w:marRight w:val="0"/>
          <w:marTop w:val="150"/>
          <w:marBottom w:val="150"/>
          <w:divBdr>
            <w:top w:val="none" w:sz="0" w:space="0" w:color="auto"/>
            <w:left w:val="none" w:sz="0" w:space="0" w:color="auto"/>
            <w:bottom w:val="single" w:sz="6" w:space="0" w:color="CCCCCC"/>
            <w:right w:val="none" w:sz="0" w:space="0" w:color="auto"/>
          </w:divBdr>
          <w:divsChild>
            <w:div w:id="1136876150">
              <w:marLeft w:val="0"/>
              <w:marRight w:val="0"/>
              <w:marTop w:val="0"/>
              <w:marBottom w:val="0"/>
              <w:divBdr>
                <w:top w:val="none" w:sz="0" w:space="0" w:color="auto"/>
                <w:left w:val="none" w:sz="0" w:space="0" w:color="auto"/>
                <w:bottom w:val="none" w:sz="0" w:space="0" w:color="auto"/>
                <w:right w:val="none" w:sz="0" w:space="0" w:color="auto"/>
              </w:divBdr>
            </w:div>
          </w:divsChild>
        </w:div>
        <w:div w:id="1718354322">
          <w:marLeft w:val="0"/>
          <w:marRight w:val="0"/>
          <w:marTop w:val="0"/>
          <w:marBottom w:val="0"/>
          <w:divBdr>
            <w:top w:val="none" w:sz="0" w:space="0" w:color="auto"/>
            <w:left w:val="none" w:sz="0" w:space="0" w:color="auto"/>
            <w:bottom w:val="none" w:sz="0" w:space="0" w:color="auto"/>
            <w:right w:val="none" w:sz="0" w:space="0" w:color="auto"/>
          </w:divBdr>
          <w:divsChild>
            <w:div w:id="227619326">
              <w:marLeft w:val="75"/>
              <w:marRight w:val="150"/>
              <w:marTop w:val="45"/>
              <w:marBottom w:val="75"/>
              <w:divBdr>
                <w:top w:val="none" w:sz="0" w:space="0" w:color="auto"/>
                <w:left w:val="none" w:sz="0" w:space="0" w:color="auto"/>
                <w:bottom w:val="none" w:sz="0" w:space="0" w:color="auto"/>
                <w:right w:val="none" w:sz="0" w:space="0" w:color="auto"/>
              </w:divBdr>
            </w:div>
            <w:div w:id="1768964648">
              <w:marLeft w:val="300"/>
              <w:marRight w:val="150"/>
              <w:marTop w:val="75"/>
              <w:marBottom w:val="0"/>
              <w:divBdr>
                <w:top w:val="none" w:sz="0" w:space="0" w:color="auto"/>
                <w:left w:val="none" w:sz="0" w:space="0" w:color="auto"/>
                <w:bottom w:val="none" w:sz="0" w:space="0" w:color="auto"/>
                <w:right w:val="none" w:sz="0" w:space="0" w:color="auto"/>
              </w:divBdr>
            </w:div>
            <w:div w:id="278802208">
              <w:marLeft w:val="300"/>
              <w:marRight w:val="150"/>
              <w:marTop w:val="75"/>
              <w:marBottom w:val="0"/>
              <w:divBdr>
                <w:top w:val="none" w:sz="0" w:space="0" w:color="auto"/>
                <w:left w:val="none" w:sz="0" w:space="0" w:color="auto"/>
                <w:bottom w:val="none" w:sz="0" w:space="0" w:color="auto"/>
                <w:right w:val="none" w:sz="0" w:space="0" w:color="auto"/>
              </w:divBdr>
            </w:div>
          </w:divsChild>
        </w:div>
        <w:div w:id="1485854020">
          <w:marLeft w:val="0"/>
          <w:marRight w:val="0"/>
          <w:marTop w:val="75"/>
          <w:marBottom w:val="150"/>
          <w:divBdr>
            <w:top w:val="none" w:sz="0" w:space="0" w:color="auto"/>
            <w:left w:val="none" w:sz="0" w:space="0" w:color="auto"/>
            <w:bottom w:val="none" w:sz="0" w:space="0" w:color="auto"/>
            <w:right w:val="none" w:sz="0" w:space="0" w:color="auto"/>
          </w:divBdr>
        </w:div>
      </w:divsChild>
    </w:div>
    <w:div w:id="988093884">
      <w:bodyDiv w:val="1"/>
      <w:marLeft w:val="0"/>
      <w:marRight w:val="0"/>
      <w:marTop w:val="0"/>
      <w:marBottom w:val="0"/>
      <w:divBdr>
        <w:top w:val="none" w:sz="0" w:space="0" w:color="auto"/>
        <w:left w:val="none" w:sz="0" w:space="0" w:color="auto"/>
        <w:bottom w:val="none" w:sz="0" w:space="0" w:color="auto"/>
        <w:right w:val="none" w:sz="0" w:space="0" w:color="auto"/>
      </w:divBdr>
      <w:divsChild>
        <w:div w:id="1406873992">
          <w:marLeft w:val="0"/>
          <w:marRight w:val="0"/>
          <w:marTop w:val="150"/>
          <w:marBottom w:val="150"/>
          <w:divBdr>
            <w:top w:val="none" w:sz="0" w:space="0" w:color="auto"/>
            <w:left w:val="none" w:sz="0" w:space="0" w:color="auto"/>
            <w:bottom w:val="single" w:sz="6" w:space="0" w:color="CCCCCC"/>
            <w:right w:val="none" w:sz="0" w:space="0" w:color="auto"/>
          </w:divBdr>
          <w:divsChild>
            <w:div w:id="836261639">
              <w:marLeft w:val="0"/>
              <w:marRight w:val="0"/>
              <w:marTop w:val="0"/>
              <w:marBottom w:val="0"/>
              <w:divBdr>
                <w:top w:val="none" w:sz="0" w:space="0" w:color="auto"/>
                <w:left w:val="none" w:sz="0" w:space="0" w:color="auto"/>
                <w:bottom w:val="none" w:sz="0" w:space="0" w:color="auto"/>
                <w:right w:val="none" w:sz="0" w:space="0" w:color="auto"/>
              </w:divBdr>
            </w:div>
          </w:divsChild>
        </w:div>
        <w:div w:id="770391828">
          <w:marLeft w:val="0"/>
          <w:marRight w:val="0"/>
          <w:marTop w:val="0"/>
          <w:marBottom w:val="0"/>
          <w:divBdr>
            <w:top w:val="none" w:sz="0" w:space="0" w:color="auto"/>
            <w:left w:val="none" w:sz="0" w:space="0" w:color="auto"/>
            <w:bottom w:val="none" w:sz="0" w:space="0" w:color="auto"/>
            <w:right w:val="none" w:sz="0" w:space="0" w:color="auto"/>
          </w:divBdr>
          <w:divsChild>
            <w:div w:id="1051149190">
              <w:marLeft w:val="75"/>
              <w:marRight w:val="150"/>
              <w:marTop w:val="45"/>
              <w:marBottom w:val="75"/>
              <w:divBdr>
                <w:top w:val="none" w:sz="0" w:space="0" w:color="auto"/>
                <w:left w:val="none" w:sz="0" w:space="0" w:color="auto"/>
                <w:bottom w:val="none" w:sz="0" w:space="0" w:color="auto"/>
                <w:right w:val="none" w:sz="0" w:space="0" w:color="auto"/>
              </w:divBdr>
            </w:div>
            <w:div w:id="9918681">
              <w:marLeft w:val="300"/>
              <w:marRight w:val="150"/>
              <w:marTop w:val="75"/>
              <w:marBottom w:val="0"/>
              <w:divBdr>
                <w:top w:val="none" w:sz="0" w:space="0" w:color="auto"/>
                <w:left w:val="none" w:sz="0" w:space="0" w:color="auto"/>
                <w:bottom w:val="none" w:sz="0" w:space="0" w:color="auto"/>
                <w:right w:val="none" w:sz="0" w:space="0" w:color="auto"/>
              </w:divBdr>
            </w:div>
            <w:div w:id="207881681">
              <w:marLeft w:val="300"/>
              <w:marRight w:val="150"/>
              <w:marTop w:val="75"/>
              <w:marBottom w:val="0"/>
              <w:divBdr>
                <w:top w:val="none" w:sz="0" w:space="0" w:color="auto"/>
                <w:left w:val="none" w:sz="0" w:space="0" w:color="auto"/>
                <w:bottom w:val="none" w:sz="0" w:space="0" w:color="auto"/>
                <w:right w:val="none" w:sz="0" w:space="0" w:color="auto"/>
              </w:divBdr>
            </w:div>
          </w:divsChild>
        </w:div>
        <w:div w:id="1163623916">
          <w:marLeft w:val="0"/>
          <w:marRight w:val="0"/>
          <w:marTop w:val="75"/>
          <w:marBottom w:val="150"/>
          <w:divBdr>
            <w:top w:val="none" w:sz="0" w:space="0" w:color="auto"/>
            <w:left w:val="none" w:sz="0" w:space="0" w:color="auto"/>
            <w:bottom w:val="none" w:sz="0" w:space="0" w:color="auto"/>
            <w:right w:val="none" w:sz="0" w:space="0" w:color="auto"/>
          </w:divBdr>
          <w:divsChild>
            <w:div w:id="678773306">
              <w:marLeft w:val="0"/>
              <w:marRight w:val="0"/>
              <w:marTop w:val="45"/>
              <w:marBottom w:val="0"/>
              <w:divBdr>
                <w:top w:val="none" w:sz="0" w:space="0" w:color="auto"/>
                <w:left w:val="single" w:sz="48" w:space="0" w:color="FFFFFF"/>
                <w:bottom w:val="single" w:sz="48" w:space="0" w:color="FFFFFF"/>
                <w:right w:val="none" w:sz="0" w:space="0" w:color="auto"/>
              </w:divBdr>
              <w:divsChild>
                <w:div w:id="693922501">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nuova-peo/" TargetMode="External"/><Relationship Id="rId13" Type="http://schemas.openxmlformats.org/officeDocument/2006/relationships/hyperlink" Target="https://www.flcgil.it/scuola/revisione-classi-di-concorso-informativa-sul-decreto-interministeriale-previsto-dal-pnrr.flc" TargetMode="External"/><Relationship Id="rId3" Type="http://schemas.microsoft.com/office/2007/relationships/stylesWithEffects" Target="stylesWithEffects.xml"/><Relationship Id="rId7" Type="http://schemas.openxmlformats.org/officeDocument/2006/relationships/hyperlink" Target="https://webmailmiur.pelconsip.aruba.it/" TargetMode="External"/><Relationship Id="rId12" Type="http://schemas.openxmlformats.org/officeDocument/2006/relationships/hyperlink" Target="https://www.flcgil.it/attualita/previdenza/previdenza-complementare-sottoscritta-l-ipotesi-di-accordo-per-una-nuova-regolamentazione-dell-adesione-al-fondo-espero.fl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utlook.office.com/" TargetMode="External"/><Relationship Id="rId11" Type="http://schemas.openxmlformats.org/officeDocument/2006/relationships/hyperlink" Target="https://flcgil.it/scuola/docenti/secondo-ciclo/riforma-degli-istituti-tecnici-illustrato-lo-schema-di-decreto-in-attuazione-del-pnrr.flc" TargetMode="External"/><Relationship Id="rId5" Type="http://schemas.openxmlformats.org/officeDocument/2006/relationships/webSettings" Target="webSettings.xml"/><Relationship Id="rId15" Type="http://schemas.openxmlformats.org/officeDocument/2006/relationships/hyperlink" Target="https://www.flcgil.it/scuola/archivio.pubblica.istruzione.it/normativa/1998/dm039_98.pdf" TargetMode="External"/><Relationship Id="rId10" Type="http://schemas.openxmlformats.org/officeDocument/2006/relationships/hyperlink" Target="https://flcgil.it/leggi-normative/documenti/decreti-legge/decreto-legge-144-del-23-settembre-2022-ulteriori-misure-urgenti-in-materia-di-politica-energetica-nazionale-produttivita-delle-imprese-politiche-sociali-e-per-la-realizzazione-del-piano-nazionale-di-ripresa-e-resilienza-pnrr.flc" TargetMode="External"/><Relationship Id="rId4" Type="http://schemas.openxmlformats.org/officeDocument/2006/relationships/settings" Target="settings.xml"/><Relationship Id="rId9" Type="http://schemas.openxmlformats.org/officeDocument/2006/relationships/hyperlink" Target="https://flcgil.it/comunicati-stampa/flc/riforma-degli-istituti-tecnici-valditara-sceglie-la-scorciatoia-per-lo-sviluppo-sociale-e-produttivo-cgil-e-flc-contrari.flc" TargetMode="External"/><Relationship Id="rId14" Type="http://schemas.openxmlformats.org/officeDocument/2006/relationships/hyperlink" Target="https://www.flcgil.it/scuola/parere-negativo-del-cspi-sullo-schema-di-dm-per-il-riconoscimento-dei-titoli-di-specializzazione-in-italiano-lingua-2.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2967</Words>
  <Characters>16915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FLC Cgil Imperia</dc:creator>
  <cp:lastModifiedBy>Utente</cp:lastModifiedBy>
  <cp:revision>2</cp:revision>
  <dcterms:created xsi:type="dcterms:W3CDTF">2023-11-20T11:49:00Z</dcterms:created>
  <dcterms:modified xsi:type="dcterms:W3CDTF">2023-11-20T11:49:00Z</dcterms:modified>
</cp:coreProperties>
</file>