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78C8F" w14:textId="77777777" w:rsidR="007053A4" w:rsidRPr="007053A4" w:rsidRDefault="007053A4" w:rsidP="007053A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7053A4">
        <w:rPr>
          <w:rFonts w:ascii="Tahoma" w:eastAsia="Times New Roman" w:hAnsi="Tahoma" w:cs="Tahoma"/>
          <w:color w:val="DC3B33"/>
          <w:kern w:val="36"/>
          <w:sz w:val="45"/>
          <w:szCs w:val="45"/>
          <w:lang w:eastAsia="it-IT"/>
          <w14:ligatures w14:val="none"/>
        </w:rPr>
        <w:t>Accorpamento scuole in Liguria: FLC CGIL "scelta pasticciata a danno di studenti e personale scolastico"</w:t>
      </w:r>
    </w:p>
    <w:p w14:paraId="0127FC74" w14:textId="77777777" w:rsidR="007053A4" w:rsidRPr="007053A4" w:rsidRDefault="007053A4" w:rsidP="007053A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053A4">
        <w:rPr>
          <w:rFonts w:ascii="Arial" w:eastAsia="Times New Roman" w:hAnsi="Arial" w:cs="Arial"/>
          <w:color w:val="535353"/>
          <w:kern w:val="0"/>
          <w:sz w:val="27"/>
          <w:szCs w:val="27"/>
          <w:lang w:eastAsia="it-IT"/>
          <w14:ligatures w14:val="none"/>
        </w:rPr>
        <w:t>La FLC CGIL Liguria ribadisce nuovamente la propria netta contrarietà a questa politica di tagli alla rete scolastica e continuerà con ulteriori azioni di mobilitazione.</w:t>
      </w:r>
    </w:p>
    <w:p w14:paraId="760CB1F3" w14:textId="77777777" w:rsidR="007053A4" w:rsidRPr="007053A4" w:rsidRDefault="007053A4" w:rsidP="007053A4">
      <w:pPr>
        <w:shd w:val="clear" w:color="auto" w:fill="FFFFFF"/>
        <w:spacing w:after="0" w:line="240" w:lineRule="auto"/>
        <w:rPr>
          <w:rFonts w:ascii="Arial" w:eastAsia="Times New Roman" w:hAnsi="Arial" w:cs="Arial"/>
          <w:color w:val="4D4D4D"/>
          <w:kern w:val="0"/>
          <w:sz w:val="21"/>
          <w:szCs w:val="21"/>
          <w:lang w:eastAsia="it-IT"/>
          <w14:ligatures w14:val="none"/>
        </w:rPr>
      </w:pPr>
      <w:r w:rsidRPr="007053A4">
        <w:rPr>
          <w:rFonts w:ascii="Arial" w:eastAsia="Times New Roman" w:hAnsi="Arial" w:cs="Arial"/>
          <w:b/>
          <w:bCs/>
          <w:color w:val="4D4D4D"/>
          <w:kern w:val="0"/>
          <w:sz w:val="21"/>
          <w:szCs w:val="21"/>
          <w:lang w:eastAsia="it-IT"/>
          <w14:ligatures w14:val="none"/>
        </w:rPr>
        <w:t>29/11/2023</w:t>
      </w:r>
    </w:p>
    <w:p w14:paraId="6E65A7C5" w14:textId="77777777" w:rsidR="007053A4" w:rsidRDefault="007053A4" w:rsidP="007053A4">
      <w:pPr>
        <w:shd w:val="clear" w:color="auto" w:fill="FFFFFF"/>
        <w:spacing w:after="225" w:line="240" w:lineRule="auto"/>
        <w:jc w:val="both"/>
        <w:rPr>
          <w:rFonts w:ascii="Arial" w:eastAsia="Times New Roman" w:hAnsi="Arial" w:cs="Arial"/>
          <w:i/>
          <w:iCs/>
          <w:color w:val="000000"/>
          <w:kern w:val="0"/>
          <w:sz w:val="21"/>
          <w:szCs w:val="21"/>
          <w:lang w:eastAsia="it-IT"/>
          <w14:ligatures w14:val="none"/>
        </w:rPr>
      </w:pPr>
    </w:p>
    <w:p w14:paraId="081ED530" w14:textId="523C4D13" w:rsidR="007053A4" w:rsidRPr="007053A4" w:rsidRDefault="007053A4" w:rsidP="007053A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053A4">
        <w:rPr>
          <w:rFonts w:ascii="Arial" w:eastAsia="Times New Roman" w:hAnsi="Arial" w:cs="Arial"/>
          <w:i/>
          <w:iCs/>
          <w:color w:val="000000"/>
          <w:kern w:val="0"/>
          <w:sz w:val="21"/>
          <w:szCs w:val="21"/>
          <w:lang w:eastAsia="it-IT"/>
          <w14:ligatures w14:val="none"/>
        </w:rPr>
        <w:t>Comunicato stampa FLC CGIL Liguria</w:t>
      </w:r>
    </w:p>
    <w:p w14:paraId="21E5410C" w14:textId="77777777" w:rsidR="007053A4" w:rsidRPr="007053A4" w:rsidRDefault="007053A4" w:rsidP="007053A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053A4">
        <w:rPr>
          <w:rFonts w:ascii="Arial" w:eastAsia="Times New Roman" w:hAnsi="Arial" w:cs="Arial"/>
          <w:color w:val="000000"/>
          <w:kern w:val="0"/>
          <w:sz w:val="21"/>
          <w:szCs w:val="21"/>
          <w:lang w:eastAsia="it-IT"/>
          <w14:ligatures w14:val="none"/>
        </w:rPr>
        <w:t>Genova, 29 novembre 2023 - Il Consiglio Regionale della Liguria ha approvato nella serata di ieri un piano di dimensionamento scolastico che prevede a partire dall’anno scolastico 2024/25 - come avevamo anticipato ed avversato - la soppressione di ben 16 scuole nella nostra Regione, con una modalità a dir poco “pasticciata”: ciò che è stato votato a maggioranza viola le più elementari regole di trasparenza e correttezza amministrativa, considerato che non sono stati mai presentati atti amministrativi in merito da parte di Genova Città metropolitana e per le altre province alcuni dimensionamenti sono stati annunciati, ma non risultano nelle relative delibere.</w:t>
      </w:r>
    </w:p>
    <w:p w14:paraId="72FD1C15" w14:textId="77777777" w:rsidR="007053A4" w:rsidRPr="007053A4" w:rsidRDefault="007053A4" w:rsidP="007053A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053A4">
        <w:rPr>
          <w:rFonts w:ascii="Arial" w:eastAsia="Times New Roman" w:hAnsi="Arial" w:cs="Arial"/>
          <w:color w:val="000000"/>
          <w:kern w:val="0"/>
          <w:sz w:val="21"/>
          <w:szCs w:val="21"/>
          <w:lang w:eastAsia="it-IT"/>
          <w14:ligatures w14:val="none"/>
        </w:rPr>
        <w:t>La FLC CGIL Liguria ribadisce nuovamente la propria netta contrarietà a questa politica di tagli alla rete scolastica, che determineranno non solo una riduzione di posti dei dirigenti scolastici e dei direttori amministrativi, ma una diminuzione complessiva dell’organico del personale ausiliario, tecnico ed amministrativo, con un evidente peggioramento dell’offerta formativa, delle possibilità di gestione ed aumentando il numero complessivo degli alunni per istituto, senza diminuire il numero degli alunni per classe.</w:t>
      </w:r>
    </w:p>
    <w:p w14:paraId="732B50B4" w14:textId="77777777" w:rsidR="007053A4" w:rsidRPr="007053A4" w:rsidRDefault="007053A4" w:rsidP="007053A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053A4">
        <w:rPr>
          <w:rFonts w:ascii="Arial" w:eastAsia="Times New Roman" w:hAnsi="Arial" w:cs="Arial"/>
          <w:color w:val="000000"/>
          <w:kern w:val="0"/>
          <w:sz w:val="21"/>
          <w:szCs w:val="21"/>
          <w:lang w:eastAsia="it-IT"/>
          <w14:ligatures w14:val="none"/>
        </w:rPr>
        <w:t>La FLC CGIL Liguria denuncia la logica puramente ragionieristica, priva di qualunque considerazione del ruolo della scuola pubblica, della più totale mancanza di consapevolezza delle criticità che si causeranno, senza alcuna valutazione del danno complessivo e del peggioramento netto per la vita degli studenti e dei lavoratori delle scuole coinvolte, mentre la scuola avrebbe bisogno di reali investimenti, di maggiori risorse di organico, di più tempo scuola.</w:t>
      </w:r>
    </w:p>
    <w:p w14:paraId="2CFBAFD5" w14:textId="33CCC8B3" w:rsidR="007053A4" w:rsidRPr="007053A4" w:rsidRDefault="007053A4" w:rsidP="007053A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053A4">
        <w:rPr>
          <w:rFonts w:ascii="Arial" w:eastAsia="Times New Roman" w:hAnsi="Arial" w:cs="Arial"/>
          <w:color w:val="000000"/>
          <w:kern w:val="0"/>
          <w:sz w:val="21"/>
          <w:szCs w:val="21"/>
          <w:lang w:eastAsia="it-IT"/>
          <w14:ligatures w14:val="none"/>
        </w:rPr>
        <w:t>La FLC CGIL Liguria continuerà con ulteriori azioni di mobilitazione, non escludendo nessuno degli strumenti a disposizione per limitare la portata di questi provvedimenti che invece di investire continuano a tagliare l’istruzione pubblica, peggiorando e rendendo meno esigibile il diritto allo studio.</w:t>
      </w:r>
    </w:p>
    <w:p w14:paraId="6ECD616B" w14:textId="77777777" w:rsidR="00661F1C" w:rsidRPr="00661F1C" w:rsidRDefault="00661F1C" w:rsidP="00661F1C">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661F1C">
        <w:rPr>
          <w:rFonts w:ascii="Tahoma" w:eastAsia="Times New Roman" w:hAnsi="Tahoma" w:cs="Tahoma"/>
          <w:color w:val="DC3B33"/>
          <w:kern w:val="36"/>
          <w:sz w:val="45"/>
          <w:szCs w:val="45"/>
          <w:lang w:eastAsia="it-IT"/>
          <w14:ligatures w14:val="none"/>
        </w:rPr>
        <w:t>Fondo Espero, nessuna “trappola” per estorcere adesioni. Campata in aria la proposta di un ricorso</w:t>
      </w:r>
    </w:p>
    <w:p w14:paraId="581F39A3" w14:textId="77777777" w:rsidR="00661F1C" w:rsidRPr="00661F1C" w:rsidRDefault="00661F1C" w:rsidP="00661F1C">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661F1C">
        <w:rPr>
          <w:rFonts w:ascii="Arial" w:eastAsia="Times New Roman" w:hAnsi="Arial" w:cs="Arial"/>
          <w:color w:val="535353"/>
          <w:kern w:val="0"/>
          <w:sz w:val="27"/>
          <w:szCs w:val="27"/>
          <w:lang w:eastAsia="it-IT"/>
          <w14:ligatures w14:val="none"/>
        </w:rPr>
        <w:t>Comunicato unitario FLC CGIL, CISL Scuola, SNALS CONFSAL, GILDA UNAMS</w:t>
      </w:r>
    </w:p>
    <w:p w14:paraId="40F2F9A8" w14:textId="77777777" w:rsidR="00661F1C" w:rsidRPr="00661F1C" w:rsidRDefault="00661F1C" w:rsidP="00661F1C">
      <w:pPr>
        <w:shd w:val="clear" w:color="auto" w:fill="FFFFFF"/>
        <w:spacing w:after="0" w:line="240" w:lineRule="auto"/>
        <w:rPr>
          <w:rFonts w:ascii="Arial" w:eastAsia="Times New Roman" w:hAnsi="Arial" w:cs="Arial"/>
          <w:color w:val="4D4D4D"/>
          <w:kern w:val="0"/>
          <w:sz w:val="21"/>
          <w:szCs w:val="21"/>
          <w:lang w:eastAsia="it-IT"/>
          <w14:ligatures w14:val="none"/>
        </w:rPr>
      </w:pPr>
      <w:r w:rsidRPr="00661F1C">
        <w:rPr>
          <w:rFonts w:ascii="Arial" w:eastAsia="Times New Roman" w:hAnsi="Arial" w:cs="Arial"/>
          <w:b/>
          <w:bCs/>
          <w:color w:val="4D4D4D"/>
          <w:kern w:val="0"/>
          <w:sz w:val="21"/>
          <w:szCs w:val="21"/>
          <w:lang w:eastAsia="it-IT"/>
          <w14:ligatures w14:val="none"/>
        </w:rPr>
        <w:t>26/11/2023</w:t>
      </w:r>
    </w:p>
    <w:p w14:paraId="12951C85" w14:textId="77777777" w:rsidR="00661F1C" w:rsidRDefault="00661F1C" w:rsidP="00661F1C">
      <w:pPr>
        <w:shd w:val="clear" w:color="auto" w:fill="FFFFFF"/>
        <w:spacing w:after="225" w:line="240" w:lineRule="auto"/>
        <w:jc w:val="center"/>
        <w:rPr>
          <w:rFonts w:ascii="Arial" w:eastAsia="Times New Roman" w:hAnsi="Arial" w:cs="Arial"/>
          <w:i/>
          <w:iCs/>
          <w:color w:val="000000"/>
          <w:kern w:val="0"/>
          <w:sz w:val="21"/>
          <w:szCs w:val="21"/>
          <w:lang w:eastAsia="it-IT"/>
          <w14:ligatures w14:val="none"/>
        </w:rPr>
      </w:pPr>
    </w:p>
    <w:p w14:paraId="44578D5D" w14:textId="281A4350" w:rsidR="00661F1C" w:rsidRPr="00661F1C" w:rsidRDefault="00661F1C" w:rsidP="00661F1C">
      <w:pPr>
        <w:shd w:val="clear" w:color="auto" w:fill="FFFFFF"/>
        <w:spacing w:after="225" w:line="240" w:lineRule="auto"/>
        <w:jc w:val="center"/>
        <w:rPr>
          <w:rFonts w:ascii="Arial" w:eastAsia="Times New Roman" w:hAnsi="Arial" w:cs="Arial"/>
          <w:color w:val="000000"/>
          <w:kern w:val="0"/>
          <w:sz w:val="21"/>
          <w:szCs w:val="21"/>
          <w:lang w:eastAsia="it-IT"/>
          <w14:ligatures w14:val="none"/>
        </w:rPr>
      </w:pPr>
      <w:r w:rsidRPr="00661F1C">
        <w:rPr>
          <w:rFonts w:ascii="Arial" w:eastAsia="Times New Roman" w:hAnsi="Arial" w:cs="Arial"/>
          <w:i/>
          <w:iCs/>
          <w:color w:val="000000"/>
          <w:kern w:val="0"/>
          <w:sz w:val="21"/>
          <w:szCs w:val="21"/>
          <w:lang w:eastAsia="it-IT"/>
          <w14:ligatures w14:val="none"/>
        </w:rPr>
        <w:t>Comunicato unitario FLC CGIL, CISL Scuola, SNALS CONFSAL, GILDA UNAMS </w:t>
      </w:r>
    </w:p>
    <w:p w14:paraId="6DD71162" w14:textId="77777777" w:rsidR="00661F1C" w:rsidRPr="00661F1C" w:rsidRDefault="00661F1C" w:rsidP="00661F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61F1C">
        <w:rPr>
          <w:rFonts w:ascii="Arial" w:eastAsia="Times New Roman" w:hAnsi="Arial" w:cs="Arial"/>
          <w:color w:val="000000"/>
          <w:kern w:val="0"/>
          <w:sz w:val="21"/>
          <w:szCs w:val="21"/>
          <w:lang w:eastAsia="it-IT"/>
          <w14:ligatures w14:val="none"/>
        </w:rPr>
        <w:t>L’adesione al Fondo Espero per “silenzio assenso” è un’eventualità che si realizza </w:t>
      </w:r>
      <w:r w:rsidRPr="00661F1C">
        <w:rPr>
          <w:rFonts w:ascii="Arial" w:eastAsia="Times New Roman" w:hAnsi="Arial" w:cs="Arial"/>
          <w:b/>
          <w:bCs/>
          <w:color w:val="000000"/>
          <w:kern w:val="0"/>
          <w:sz w:val="21"/>
          <w:szCs w:val="21"/>
          <w:lang w:eastAsia="it-IT"/>
          <w14:ligatures w14:val="none"/>
        </w:rPr>
        <w:t>solo ed esclusivamente</w:t>
      </w:r>
      <w:r w:rsidRPr="00661F1C">
        <w:rPr>
          <w:rFonts w:ascii="Arial" w:eastAsia="Times New Roman" w:hAnsi="Arial" w:cs="Arial"/>
          <w:color w:val="000000"/>
          <w:kern w:val="0"/>
          <w:sz w:val="21"/>
          <w:szCs w:val="21"/>
          <w:lang w:eastAsia="it-IT"/>
          <w14:ligatures w14:val="none"/>
        </w:rPr>
        <w:t> qualora il dipendente, al quale all’atto dell’assunzione vengono illustrate le possibili scelte a sua disposizione (</w:t>
      </w:r>
      <w:r w:rsidRPr="00661F1C">
        <w:rPr>
          <w:rFonts w:ascii="Arial" w:eastAsia="Times New Roman" w:hAnsi="Arial" w:cs="Arial"/>
          <w:b/>
          <w:bCs/>
          <w:color w:val="000000"/>
          <w:kern w:val="0"/>
          <w:sz w:val="21"/>
          <w:szCs w:val="21"/>
          <w:lang w:eastAsia="it-IT"/>
          <w14:ligatures w14:val="none"/>
        </w:rPr>
        <w:t>aderire o non aderire</w:t>
      </w:r>
      <w:r w:rsidRPr="00661F1C">
        <w:rPr>
          <w:rFonts w:ascii="Arial" w:eastAsia="Times New Roman" w:hAnsi="Arial" w:cs="Arial"/>
          <w:color w:val="000000"/>
          <w:kern w:val="0"/>
          <w:sz w:val="21"/>
          <w:szCs w:val="21"/>
          <w:lang w:eastAsia="it-IT"/>
          <w14:ligatures w14:val="none"/>
        </w:rPr>
        <w:t> al Fondo Espero), lasci trascorrere</w:t>
      </w:r>
      <w:r w:rsidRPr="00661F1C">
        <w:rPr>
          <w:rFonts w:ascii="Arial" w:eastAsia="Times New Roman" w:hAnsi="Arial" w:cs="Arial"/>
          <w:b/>
          <w:bCs/>
          <w:color w:val="000000"/>
          <w:kern w:val="0"/>
          <w:sz w:val="21"/>
          <w:szCs w:val="21"/>
          <w:lang w:eastAsia="it-IT"/>
          <w14:ligatures w14:val="none"/>
        </w:rPr>
        <w:t xml:space="preserve"> senza dare alcuna </w:t>
      </w:r>
      <w:r w:rsidRPr="00661F1C">
        <w:rPr>
          <w:rFonts w:ascii="Arial" w:eastAsia="Times New Roman" w:hAnsi="Arial" w:cs="Arial"/>
          <w:b/>
          <w:bCs/>
          <w:color w:val="000000"/>
          <w:kern w:val="0"/>
          <w:sz w:val="21"/>
          <w:szCs w:val="21"/>
          <w:lang w:eastAsia="it-IT"/>
          <w14:ligatures w14:val="none"/>
        </w:rPr>
        <w:lastRenderedPageBreak/>
        <w:t>risposta</w:t>
      </w:r>
      <w:r w:rsidRPr="00661F1C">
        <w:rPr>
          <w:rFonts w:ascii="Arial" w:eastAsia="Times New Roman" w:hAnsi="Arial" w:cs="Arial"/>
          <w:color w:val="000000"/>
          <w:kern w:val="0"/>
          <w:sz w:val="21"/>
          <w:szCs w:val="21"/>
          <w:lang w:eastAsia="it-IT"/>
          <w14:ligatures w14:val="none"/>
        </w:rPr>
        <w:t> il periodo di </w:t>
      </w:r>
      <w:r w:rsidRPr="00661F1C">
        <w:rPr>
          <w:rFonts w:ascii="Arial" w:eastAsia="Times New Roman" w:hAnsi="Arial" w:cs="Arial"/>
          <w:b/>
          <w:bCs/>
          <w:color w:val="000000"/>
          <w:kern w:val="0"/>
          <w:sz w:val="21"/>
          <w:szCs w:val="21"/>
          <w:lang w:eastAsia="it-IT"/>
          <w14:ligatures w14:val="none"/>
        </w:rPr>
        <w:t>nove mesi</w:t>
      </w:r>
      <w:r w:rsidRPr="00661F1C">
        <w:rPr>
          <w:rFonts w:ascii="Arial" w:eastAsia="Times New Roman" w:hAnsi="Arial" w:cs="Arial"/>
          <w:color w:val="000000"/>
          <w:kern w:val="0"/>
          <w:sz w:val="21"/>
          <w:szCs w:val="21"/>
          <w:lang w:eastAsia="it-IT"/>
          <w14:ligatures w14:val="none"/>
        </w:rPr>
        <w:t> che avrà a disposizione, da quel momento, per maturare la propria decisione. Come stabilito dall’accordo firmato dai sindacati all’ARAN, il neoassunto deve ricevere</w:t>
      </w:r>
      <w:r w:rsidRPr="00661F1C">
        <w:rPr>
          <w:rFonts w:ascii="Arial" w:eastAsia="Times New Roman" w:hAnsi="Arial" w:cs="Arial"/>
          <w:b/>
          <w:bCs/>
          <w:color w:val="000000"/>
          <w:kern w:val="0"/>
          <w:sz w:val="21"/>
          <w:szCs w:val="21"/>
          <w:lang w:eastAsia="it-IT"/>
          <w14:ligatures w14:val="none"/>
        </w:rPr>
        <w:t> formale comunicazione</w:t>
      </w:r>
      <w:r w:rsidRPr="00661F1C">
        <w:rPr>
          <w:rFonts w:ascii="Arial" w:eastAsia="Times New Roman" w:hAnsi="Arial" w:cs="Arial"/>
          <w:color w:val="000000"/>
          <w:kern w:val="0"/>
          <w:sz w:val="21"/>
          <w:szCs w:val="21"/>
          <w:lang w:eastAsia="it-IT"/>
          <w14:ligatures w14:val="none"/>
        </w:rPr>
        <w:t> </w:t>
      </w:r>
      <w:r w:rsidRPr="00661F1C">
        <w:rPr>
          <w:rFonts w:ascii="Arial" w:eastAsia="Times New Roman" w:hAnsi="Arial" w:cs="Arial"/>
          <w:b/>
          <w:bCs/>
          <w:color w:val="000000"/>
          <w:kern w:val="0"/>
          <w:sz w:val="21"/>
          <w:szCs w:val="21"/>
          <w:lang w:eastAsia="it-IT"/>
          <w14:ligatures w14:val="none"/>
        </w:rPr>
        <w:t>dall’Amministrazione</w:t>
      </w:r>
      <w:r w:rsidRPr="00661F1C">
        <w:rPr>
          <w:rFonts w:ascii="Arial" w:eastAsia="Times New Roman" w:hAnsi="Arial" w:cs="Arial"/>
          <w:color w:val="000000"/>
          <w:kern w:val="0"/>
          <w:sz w:val="21"/>
          <w:szCs w:val="21"/>
          <w:lang w:eastAsia="it-IT"/>
          <w14:ligatures w14:val="none"/>
        </w:rPr>
        <w:t> sulle scelte possibili, ivi compresa quella di </w:t>
      </w:r>
      <w:r w:rsidRPr="00661F1C">
        <w:rPr>
          <w:rFonts w:ascii="Arial" w:eastAsia="Times New Roman" w:hAnsi="Arial" w:cs="Arial"/>
          <w:b/>
          <w:bCs/>
          <w:color w:val="000000"/>
          <w:kern w:val="0"/>
          <w:sz w:val="21"/>
          <w:szCs w:val="21"/>
          <w:lang w:eastAsia="it-IT"/>
          <w14:ligatures w14:val="none"/>
        </w:rPr>
        <w:t>non rispondere nulla</w:t>
      </w:r>
      <w:r w:rsidRPr="00661F1C">
        <w:rPr>
          <w:rFonts w:ascii="Arial" w:eastAsia="Times New Roman" w:hAnsi="Arial" w:cs="Arial"/>
          <w:color w:val="000000"/>
          <w:kern w:val="0"/>
          <w:sz w:val="21"/>
          <w:szCs w:val="21"/>
          <w:lang w:eastAsia="it-IT"/>
          <w14:ligatures w14:val="none"/>
        </w:rPr>
        <w:t>: la mancata risposta ha come conseguenza l’adesione per silenzio assenso. Lo stesso avverrà per tutto il personale assunto a partire dal 1° gennaio 2019, per il quale si seguirà sostanzialmente la stessa procedura, con la seguente tempistica:</w:t>
      </w:r>
    </w:p>
    <w:p w14:paraId="6EC2CC51" w14:textId="77777777" w:rsidR="00661F1C" w:rsidRPr="00661F1C" w:rsidRDefault="00661F1C" w:rsidP="00661F1C">
      <w:pPr>
        <w:numPr>
          <w:ilvl w:val="0"/>
          <w:numId w:val="1"/>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661F1C">
        <w:rPr>
          <w:rFonts w:ascii="Arial" w:eastAsia="Times New Roman" w:hAnsi="Arial" w:cs="Arial"/>
          <w:b/>
          <w:bCs/>
          <w:color w:val="000000"/>
          <w:kern w:val="0"/>
          <w:sz w:val="23"/>
          <w:szCs w:val="23"/>
          <w:lang w:eastAsia="it-IT"/>
          <w14:ligatures w14:val="none"/>
        </w:rPr>
        <w:t>formale comunicazione</w:t>
      </w:r>
      <w:r w:rsidRPr="00661F1C">
        <w:rPr>
          <w:rFonts w:ascii="Arial" w:eastAsia="Times New Roman" w:hAnsi="Arial" w:cs="Arial"/>
          <w:color w:val="000000"/>
          <w:kern w:val="0"/>
          <w:sz w:val="23"/>
          <w:szCs w:val="23"/>
          <w:lang w:eastAsia="it-IT"/>
          <w14:ligatures w14:val="none"/>
        </w:rPr>
        <w:t> con l’indicazione delle possibili scelte, che l’Amministrazione è tenuta a inviare al dipendente entro i nove mesi successivi alla sottoscrizione dell’accordo all’ARAN</w:t>
      </w:r>
    </w:p>
    <w:p w14:paraId="42253909" w14:textId="77777777" w:rsidR="00661F1C" w:rsidRPr="00661F1C" w:rsidRDefault="00661F1C" w:rsidP="00661F1C">
      <w:pPr>
        <w:numPr>
          <w:ilvl w:val="0"/>
          <w:numId w:val="1"/>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661F1C">
        <w:rPr>
          <w:rFonts w:ascii="Arial" w:eastAsia="Times New Roman" w:hAnsi="Arial" w:cs="Arial"/>
          <w:b/>
          <w:bCs/>
          <w:color w:val="000000"/>
          <w:kern w:val="0"/>
          <w:sz w:val="23"/>
          <w:szCs w:val="23"/>
          <w:lang w:eastAsia="it-IT"/>
          <w14:ligatures w14:val="none"/>
        </w:rPr>
        <w:t>nove mesi di tempo, a decorrere dall’avvenuta informazione</w:t>
      </w:r>
      <w:r w:rsidRPr="00661F1C">
        <w:rPr>
          <w:rFonts w:ascii="Arial" w:eastAsia="Times New Roman" w:hAnsi="Arial" w:cs="Arial"/>
          <w:color w:val="000000"/>
          <w:kern w:val="0"/>
          <w:sz w:val="23"/>
          <w:szCs w:val="23"/>
          <w:lang w:eastAsia="it-IT"/>
          <w14:ligatures w14:val="none"/>
        </w:rPr>
        <w:t>, per decidere se aderire o meno al Fondo da parte degli interessati, quale che sia il tempo trascorso dall’assunzione in ruolo</w:t>
      </w:r>
    </w:p>
    <w:p w14:paraId="2909E09E" w14:textId="77777777" w:rsidR="00661F1C" w:rsidRPr="00661F1C" w:rsidRDefault="00661F1C" w:rsidP="00661F1C">
      <w:pPr>
        <w:numPr>
          <w:ilvl w:val="0"/>
          <w:numId w:val="1"/>
        </w:numPr>
        <w:shd w:val="clear" w:color="auto" w:fill="FFFFFF"/>
        <w:spacing w:after="150" w:line="240" w:lineRule="auto"/>
        <w:ind w:left="795"/>
        <w:jc w:val="both"/>
        <w:rPr>
          <w:rFonts w:ascii="Arial" w:eastAsia="Times New Roman" w:hAnsi="Arial" w:cs="Arial"/>
          <w:color w:val="000000"/>
          <w:kern w:val="0"/>
          <w:sz w:val="23"/>
          <w:szCs w:val="23"/>
          <w:lang w:eastAsia="it-IT"/>
          <w14:ligatures w14:val="none"/>
        </w:rPr>
      </w:pPr>
      <w:r w:rsidRPr="00661F1C">
        <w:rPr>
          <w:rFonts w:ascii="Arial" w:eastAsia="Times New Roman" w:hAnsi="Arial" w:cs="Arial"/>
          <w:color w:val="000000"/>
          <w:kern w:val="0"/>
          <w:sz w:val="23"/>
          <w:szCs w:val="23"/>
          <w:lang w:eastAsia="it-IT"/>
          <w14:ligatures w14:val="none"/>
        </w:rPr>
        <w:t>In entrambi i casi, è consentito esercitare il </w:t>
      </w:r>
      <w:r w:rsidRPr="00661F1C">
        <w:rPr>
          <w:rFonts w:ascii="Arial" w:eastAsia="Times New Roman" w:hAnsi="Arial" w:cs="Arial"/>
          <w:b/>
          <w:bCs/>
          <w:color w:val="000000"/>
          <w:kern w:val="0"/>
          <w:sz w:val="23"/>
          <w:szCs w:val="23"/>
          <w:lang w:eastAsia="it-IT"/>
          <w14:ligatures w14:val="none"/>
        </w:rPr>
        <w:t>diritto di recesso</w:t>
      </w:r>
      <w:r w:rsidRPr="00661F1C">
        <w:rPr>
          <w:rFonts w:ascii="Arial" w:eastAsia="Times New Roman" w:hAnsi="Arial" w:cs="Arial"/>
          <w:color w:val="000000"/>
          <w:kern w:val="0"/>
          <w:sz w:val="23"/>
          <w:szCs w:val="23"/>
          <w:lang w:eastAsia="it-IT"/>
          <w14:ligatures w14:val="none"/>
        </w:rPr>
        <w:t> nei trenta giorni successivi al ricevimento della comunicazione dell’avvenuta adesione “silente”.</w:t>
      </w:r>
    </w:p>
    <w:p w14:paraId="7AFAD8C6" w14:textId="2B695318" w:rsidR="00661F1C" w:rsidRPr="00661F1C" w:rsidRDefault="00661F1C" w:rsidP="00661F1C">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661F1C">
        <w:rPr>
          <w:rFonts w:ascii="Arial" w:eastAsia="Times New Roman" w:hAnsi="Arial" w:cs="Arial"/>
          <w:color w:val="000000"/>
          <w:kern w:val="0"/>
          <w:sz w:val="21"/>
          <w:szCs w:val="21"/>
          <w:lang w:eastAsia="it-IT"/>
          <w14:ligatures w14:val="none"/>
        </w:rPr>
        <w:t>Ciò detto, è di tutta evidenza che la proposta di attivare ricorsi contro l’adesione per silenzio assenso è</w:t>
      </w:r>
      <w:r w:rsidRPr="00661F1C">
        <w:rPr>
          <w:rFonts w:ascii="Arial" w:eastAsia="Times New Roman" w:hAnsi="Arial" w:cs="Arial"/>
          <w:b/>
          <w:bCs/>
          <w:color w:val="000000"/>
          <w:kern w:val="0"/>
          <w:sz w:val="21"/>
          <w:szCs w:val="21"/>
          <w:lang w:eastAsia="it-IT"/>
          <w14:ligatures w14:val="none"/>
        </w:rPr>
        <w:t> ai limiti del paradosso</w:t>
      </w:r>
      <w:r w:rsidRPr="00661F1C">
        <w:rPr>
          <w:rFonts w:ascii="Arial" w:eastAsia="Times New Roman" w:hAnsi="Arial" w:cs="Arial"/>
          <w:color w:val="000000"/>
          <w:kern w:val="0"/>
          <w:sz w:val="21"/>
          <w:szCs w:val="21"/>
          <w:lang w:eastAsia="it-IT"/>
          <w14:ligatures w14:val="none"/>
        </w:rPr>
        <w:t>. Si deve infatti supporre che la lavoratrice o il lavoratore non intenzionato a aderire abbia lasciato trascorrere un considerevole lasso di tempo senza comunicare le proprie intenzioni all’Amministrazione, pur essendo stato informato espressamente di tutte le possibili opzioni e avvertito sulle conseguenze di una mancata risposta. Solo trascorso quel periodo, e non avendo dato alcuna risposta all’Amministrazione, si materializzerebbe l’atto da impugnare con un eventuale ricorso (iscrizione al Fondo Espero per silenzio assenso), </w:t>
      </w:r>
      <w:r w:rsidRPr="00661F1C">
        <w:rPr>
          <w:rFonts w:ascii="Arial" w:eastAsia="Times New Roman" w:hAnsi="Arial" w:cs="Arial"/>
          <w:b/>
          <w:bCs/>
          <w:color w:val="000000"/>
          <w:kern w:val="0"/>
          <w:sz w:val="21"/>
          <w:szCs w:val="21"/>
          <w:lang w:eastAsia="it-IT"/>
          <w14:ligatures w14:val="none"/>
        </w:rPr>
        <w:t>eventualità che al momento, per ovvie ragioni, non sussiste</w:t>
      </w:r>
      <w:r w:rsidRPr="00661F1C">
        <w:rPr>
          <w:rFonts w:ascii="Arial" w:eastAsia="Times New Roman" w:hAnsi="Arial" w:cs="Arial"/>
          <w:color w:val="000000"/>
          <w:kern w:val="0"/>
          <w:sz w:val="21"/>
          <w:szCs w:val="21"/>
          <w:lang w:eastAsia="it-IT"/>
          <w14:ligatures w14:val="none"/>
        </w:rPr>
        <w:t xml:space="preserve">. Siamo dunque di fronte a un caso che potremmo definire di “procurato allarme”, frutto di una scarsa conoscenza dei contenuti dell’Accordo, ma ancor più del riflesso pavloviano che scatta, per qualcuno, ogni qualvolta si percepisce l’odore di un contenzioso su cui lucrare qualche facile consenso, alimentando ad arte preoccupazioni e paure (che in questo </w:t>
      </w:r>
      <w:proofErr w:type="spellStart"/>
      <w:r w:rsidRPr="00661F1C">
        <w:rPr>
          <w:rFonts w:ascii="Arial" w:eastAsia="Times New Roman" w:hAnsi="Arial" w:cs="Arial"/>
          <w:color w:val="000000"/>
          <w:kern w:val="0"/>
          <w:sz w:val="21"/>
          <w:szCs w:val="21"/>
          <w:lang w:eastAsia="it-IT"/>
          <w14:ligatures w14:val="none"/>
        </w:rPr>
        <w:t>casnon</w:t>
      </w:r>
      <w:proofErr w:type="spellEnd"/>
      <w:r w:rsidRPr="00661F1C">
        <w:rPr>
          <w:rFonts w:ascii="Arial" w:eastAsia="Times New Roman" w:hAnsi="Arial" w:cs="Arial"/>
          <w:color w:val="000000"/>
          <w:kern w:val="0"/>
          <w:sz w:val="21"/>
          <w:szCs w:val="21"/>
          <w:lang w:eastAsia="it-IT"/>
          <w14:ligatures w14:val="none"/>
        </w:rPr>
        <w:t xml:space="preserve"> hanno proprio alcun fondamento). È poi inqualificabile che lo si faccia ricorrendo a</w:t>
      </w:r>
      <w:r w:rsidRPr="00661F1C">
        <w:rPr>
          <w:rFonts w:ascii="Arial" w:eastAsia="Times New Roman" w:hAnsi="Arial" w:cs="Arial"/>
          <w:b/>
          <w:bCs/>
          <w:color w:val="000000"/>
          <w:kern w:val="0"/>
          <w:sz w:val="21"/>
          <w:szCs w:val="21"/>
          <w:lang w:eastAsia="it-IT"/>
          <w14:ligatures w14:val="none"/>
        </w:rPr>
        <w:t> vere e proprie falsità, come quella dei paventati 1.000 euro di arretrati</w:t>
      </w:r>
      <w:r w:rsidRPr="00661F1C">
        <w:rPr>
          <w:rFonts w:ascii="Arial" w:eastAsia="Times New Roman" w:hAnsi="Arial" w:cs="Arial"/>
          <w:color w:val="000000"/>
          <w:kern w:val="0"/>
          <w:sz w:val="21"/>
          <w:szCs w:val="21"/>
          <w:lang w:eastAsia="it-IT"/>
          <w14:ligatures w14:val="none"/>
        </w:rPr>
        <w:t>, calcolati non si sa come, laddove l’accordo stabilisce senza ombra di dubbio che i versamenti al fondo partono dal</w:t>
      </w:r>
      <w:r w:rsidRPr="00661F1C">
        <w:rPr>
          <w:rFonts w:ascii="Arial" w:eastAsia="Times New Roman" w:hAnsi="Arial" w:cs="Arial"/>
          <w:b/>
          <w:bCs/>
          <w:color w:val="000000"/>
          <w:kern w:val="0"/>
          <w:sz w:val="21"/>
          <w:szCs w:val="21"/>
          <w:lang w:eastAsia="it-IT"/>
          <w14:ligatures w14:val="none"/>
        </w:rPr>
        <w:t> mese successivo a quello in cui avviene l’iscrizione</w:t>
      </w:r>
      <w:r w:rsidRPr="00661F1C">
        <w:rPr>
          <w:rFonts w:ascii="Arial" w:eastAsia="Times New Roman" w:hAnsi="Arial" w:cs="Arial"/>
          <w:color w:val="000000"/>
          <w:kern w:val="0"/>
          <w:sz w:val="21"/>
          <w:szCs w:val="21"/>
          <w:lang w:eastAsia="it-IT"/>
          <w14:ligatures w14:val="none"/>
        </w:rPr>
        <w:t> a Espero. Nulla riescono a dire, i promotori di questo fantomatico ricorso, sul tema che realmente interessa lavoratrici e lavoratori, quello dell’opportunità e della convenienza, per tutti e per ciascuno, di avere strumenti efficaci e di maggior tutela sul piano pensionistico, alla luce della sostenibilità che in prospettiva si può ipotizzare per le prestazioni erogate dal sistema previdenziale pubblico, vista l’incidenza di fattori che sarebbe insensato e autolesionistico ignorare. Ne hanno tenuto conto responsabilmente le organizzazioni sindacali promotrici del Fondo Espero, cercando di rispondere in modo efficace e concreto alla prospettiva di un diminuito rendimento dei trattamenti di pensione. Al quale sarà molto difficile porre rimedio con un ricorso. Chi fa davvero e seriamente sindacato, lo sa.</w:t>
      </w:r>
    </w:p>
    <w:p w14:paraId="2D656610" w14:textId="77777777" w:rsidR="00315C42" w:rsidRPr="00315C42" w:rsidRDefault="00315C42" w:rsidP="00315C42">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315C42">
        <w:rPr>
          <w:rFonts w:ascii="Tahoma" w:eastAsia="Times New Roman" w:hAnsi="Tahoma" w:cs="Tahoma"/>
          <w:color w:val="DC3B33"/>
          <w:kern w:val="36"/>
          <w:sz w:val="45"/>
          <w:szCs w:val="45"/>
          <w:lang w:eastAsia="it-IT"/>
          <w14:ligatures w14:val="none"/>
        </w:rPr>
        <w:t>Corsi abilitanti: confronto con i due ministeri, MIM e MUR, sull'avvio dei corsi</w:t>
      </w:r>
    </w:p>
    <w:p w14:paraId="26093A79" w14:textId="77777777" w:rsidR="00315C42" w:rsidRPr="00315C42" w:rsidRDefault="00315C42" w:rsidP="00315C42">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315C42">
        <w:rPr>
          <w:rFonts w:ascii="Arial" w:eastAsia="Times New Roman" w:hAnsi="Arial" w:cs="Arial"/>
          <w:color w:val="535353"/>
          <w:kern w:val="0"/>
          <w:sz w:val="27"/>
          <w:szCs w:val="27"/>
          <w:lang w:eastAsia="it-IT"/>
          <w14:ligatures w14:val="none"/>
        </w:rPr>
        <w:t>Procedure per riconoscere la riserva per i precari, offerta formativa, riconoscimento crediti e corsi online</w:t>
      </w:r>
    </w:p>
    <w:p w14:paraId="4B14F272" w14:textId="77777777" w:rsidR="00315C42" w:rsidRPr="00315C42" w:rsidRDefault="00315C42" w:rsidP="00315C42">
      <w:pPr>
        <w:shd w:val="clear" w:color="auto" w:fill="FFFFFF"/>
        <w:spacing w:after="0" w:line="240" w:lineRule="auto"/>
        <w:rPr>
          <w:rFonts w:ascii="Arial" w:eastAsia="Times New Roman" w:hAnsi="Arial" w:cs="Arial"/>
          <w:color w:val="4D4D4D"/>
          <w:kern w:val="0"/>
          <w:sz w:val="21"/>
          <w:szCs w:val="21"/>
          <w:lang w:eastAsia="it-IT"/>
          <w14:ligatures w14:val="none"/>
        </w:rPr>
      </w:pPr>
      <w:r w:rsidRPr="00315C42">
        <w:rPr>
          <w:rFonts w:ascii="Arial" w:eastAsia="Times New Roman" w:hAnsi="Arial" w:cs="Arial"/>
          <w:b/>
          <w:bCs/>
          <w:color w:val="4D4D4D"/>
          <w:kern w:val="0"/>
          <w:sz w:val="21"/>
          <w:szCs w:val="21"/>
          <w:lang w:eastAsia="it-IT"/>
          <w14:ligatures w14:val="none"/>
        </w:rPr>
        <w:t>29/11/2023</w:t>
      </w:r>
    </w:p>
    <w:p w14:paraId="0742521D" w14:textId="77777777" w:rsid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p>
    <w:p w14:paraId="48D6262A" w14:textId="74695081"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color w:val="000000"/>
          <w:kern w:val="0"/>
          <w:sz w:val="21"/>
          <w:szCs w:val="21"/>
          <w:lang w:eastAsia="it-IT"/>
          <w14:ligatures w14:val="none"/>
        </w:rPr>
        <w:t>Si è svolto il 29 novembre l’incontro presso l’Ufficio di Gabinetto del Ministero dell’Istruzione richiesto dalle organizzazioni sindacali in merito ai</w:t>
      </w:r>
      <w:r w:rsidRPr="00315C42">
        <w:rPr>
          <w:rFonts w:ascii="Arial" w:eastAsia="Times New Roman" w:hAnsi="Arial" w:cs="Arial"/>
          <w:b/>
          <w:bCs/>
          <w:color w:val="000000"/>
          <w:kern w:val="0"/>
          <w:sz w:val="21"/>
          <w:szCs w:val="21"/>
          <w:lang w:eastAsia="it-IT"/>
          <w14:ligatures w14:val="none"/>
        </w:rPr>
        <w:t> corsi abilitanti</w:t>
      </w:r>
      <w:r w:rsidRPr="00315C42">
        <w:rPr>
          <w:rFonts w:ascii="Arial" w:eastAsia="Times New Roman" w:hAnsi="Arial" w:cs="Arial"/>
          <w:color w:val="000000"/>
          <w:kern w:val="0"/>
          <w:sz w:val="21"/>
          <w:szCs w:val="21"/>
          <w:lang w:eastAsia="it-IT"/>
          <w14:ligatures w14:val="none"/>
        </w:rPr>
        <w:t xml:space="preserve">. Presenti anche diversi dirigenti del </w:t>
      </w:r>
      <w:proofErr w:type="gramStart"/>
      <w:r w:rsidRPr="00315C42">
        <w:rPr>
          <w:rFonts w:ascii="Arial" w:eastAsia="Times New Roman" w:hAnsi="Arial" w:cs="Arial"/>
          <w:color w:val="000000"/>
          <w:kern w:val="0"/>
          <w:sz w:val="21"/>
          <w:szCs w:val="21"/>
          <w:lang w:eastAsia="it-IT"/>
          <w14:ligatures w14:val="none"/>
        </w:rPr>
        <w:t>MUR ,</w:t>
      </w:r>
      <w:proofErr w:type="gramEnd"/>
      <w:r w:rsidRPr="00315C42">
        <w:rPr>
          <w:rFonts w:ascii="Arial" w:eastAsia="Times New Roman" w:hAnsi="Arial" w:cs="Arial"/>
          <w:color w:val="000000"/>
          <w:kern w:val="0"/>
          <w:sz w:val="21"/>
          <w:szCs w:val="21"/>
          <w:lang w:eastAsia="it-IT"/>
          <w14:ligatures w14:val="none"/>
        </w:rPr>
        <w:t xml:space="preserve"> coinvolti su richiesta degli stessi sindacati.</w:t>
      </w:r>
    </w:p>
    <w:p w14:paraId="5A82E888"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color w:val="000000"/>
          <w:kern w:val="0"/>
          <w:sz w:val="21"/>
          <w:szCs w:val="21"/>
          <w:lang w:eastAsia="it-IT"/>
          <w14:ligatures w14:val="none"/>
        </w:rPr>
        <w:t>Qui un resoconto delle richieste presentate e delle risposte ricevute dall’amministrazione:</w:t>
      </w:r>
    </w:p>
    <w:p w14:paraId="6B1F89FD"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b/>
          <w:bCs/>
          <w:color w:val="000000"/>
          <w:kern w:val="0"/>
          <w:sz w:val="21"/>
          <w:szCs w:val="21"/>
          <w:lang w:eastAsia="it-IT"/>
          <w14:ligatures w14:val="none"/>
        </w:rPr>
        <w:t>Offerta formativa</w:t>
      </w:r>
      <w:r w:rsidRPr="00315C42">
        <w:rPr>
          <w:rFonts w:ascii="Arial" w:eastAsia="Times New Roman" w:hAnsi="Arial" w:cs="Arial"/>
          <w:color w:val="000000"/>
          <w:kern w:val="0"/>
          <w:sz w:val="21"/>
          <w:szCs w:val="21"/>
          <w:lang w:eastAsia="it-IT"/>
          <w14:ligatures w14:val="none"/>
        </w:rPr>
        <w:t> richiesta dal MIM in relazione al fabbisogno di docenti abilitati e distribuzione territoriale dei corsi.</w:t>
      </w:r>
    </w:p>
    <w:p w14:paraId="33FD8DEC"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b/>
          <w:bCs/>
          <w:color w:val="000000"/>
          <w:kern w:val="0"/>
          <w:sz w:val="21"/>
          <w:szCs w:val="21"/>
          <w:lang w:eastAsia="it-IT"/>
          <w14:ligatures w14:val="none"/>
        </w:rPr>
        <w:lastRenderedPageBreak/>
        <w:t xml:space="preserve">Quantificazione dei </w:t>
      </w:r>
      <w:proofErr w:type="gramStart"/>
      <w:r w:rsidRPr="00315C42">
        <w:rPr>
          <w:rFonts w:ascii="Arial" w:eastAsia="Times New Roman" w:hAnsi="Arial" w:cs="Arial"/>
          <w:b/>
          <w:bCs/>
          <w:color w:val="000000"/>
          <w:kern w:val="0"/>
          <w:sz w:val="21"/>
          <w:szCs w:val="21"/>
          <w:lang w:eastAsia="it-IT"/>
          <w14:ligatures w14:val="none"/>
        </w:rPr>
        <w:t>corsi</w:t>
      </w:r>
      <w:r w:rsidRPr="00315C42">
        <w:rPr>
          <w:rFonts w:ascii="Arial" w:eastAsia="Times New Roman" w:hAnsi="Arial" w:cs="Arial"/>
          <w:color w:val="000000"/>
          <w:kern w:val="0"/>
          <w:sz w:val="21"/>
          <w:szCs w:val="21"/>
          <w:lang w:eastAsia="it-IT"/>
          <w14:ligatures w14:val="none"/>
        </w:rPr>
        <w:t>:  il</w:t>
      </w:r>
      <w:proofErr w:type="gramEnd"/>
      <w:r w:rsidRPr="00315C42">
        <w:rPr>
          <w:rFonts w:ascii="Arial" w:eastAsia="Times New Roman" w:hAnsi="Arial" w:cs="Arial"/>
          <w:color w:val="000000"/>
          <w:kern w:val="0"/>
          <w:sz w:val="21"/>
          <w:szCs w:val="21"/>
          <w:lang w:eastAsia="it-IT"/>
          <w14:ligatures w14:val="none"/>
        </w:rPr>
        <w:t xml:space="preserve"> Ministero dell’Istruzione ha fatto una stima del fabbisogno che prevede in prima battuta  40.000 percorsi per l’</w:t>
      </w:r>
      <w:proofErr w:type="spellStart"/>
      <w:r w:rsidRPr="00315C42">
        <w:rPr>
          <w:rFonts w:ascii="Arial" w:eastAsia="Times New Roman" w:hAnsi="Arial" w:cs="Arial"/>
          <w:color w:val="000000"/>
          <w:kern w:val="0"/>
          <w:sz w:val="21"/>
          <w:szCs w:val="21"/>
          <w:lang w:eastAsia="it-IT"/>
          <w14:ligatures w14:val="none"/>
        </w:rPr>
        <w:t>a.a</w:t>
      </w:r>
      <w:proofErr w:type="spellEnd"/>
      <w:r w:rsidRPr="00315C42">
        <w:rPr>
          <w:rFonts w:ascii="Arial" w:eastAsia="Times New Roman" w:hAnsi="Arial" w:cs="Arial"/>
          <w:color w:val="000000"/>
          <w:kern w:val="0"/>
          <w:sz w:val="21"/>
          <w:szCs w:val="21"/>
          <w:lang w:eastAsia="it-IT"/>
          <w14:ligatures w14:val="none"/>
        </w:rPr>
        <w:t>. 2023/24. Non ci è stata descritta nel dettaglio l’offerta formativa proposta dagli Atenei e Istituzioni AFAM che hanno fatto richiesta di accreditamento entro il 10 novembre. Ci hanno detto che è un’offerta formativa rilevante, ma non abbiamo avuto alcuna contezza della coerenza territoriale dell’offerta stessa rispetto al fabbisogno. </w:t>
      </w:r>
      <w:r w:rsidRPr="00315C42">
        <w:rPr>
          <w:rFonts w:ascii="Arial" w:eastAsia="Times New Roman" w:hAnsi="Arial" w:cs="Arial"/>
          <w:b/>
          <w:bCs/>
          <w:color w:val="000000"/>
          <w:kern w:val="0"/>
          <w:sz w:val="21"/>
          <w:szCs w:val="21"/>
          <w:lang w:eastAsia="it-IT"/>
          <w14:ligatures w14:val="none"/>
        </w:rPr>
        <w:t>Questo è per noi un punto critico</w:t>
      </w:r>
      <w:r w:rsidRPr="00315C42">
        <w:rPr>
          <w:rFonts w:ascii="Arial" w:eastAsia="Times New Roman" w:hAnsi="Arial" w:cs="Arial"/>
          <w:color w:val="000000"/>
          <w:kern w:val="0"/>
          <w:sz w:val="21"/>
          <w:szCs w:val="21"/>
          <w:lang w:eastAsia="it-IT"/>
          <w14:ligatures w14:val="none"/>
        </w:rPr>
        <w:t>: la formazione deve essere fruibile da chi lavora a scuola, in primis dai precari, in una dimensione di contiguità territoriale rispetto al luogo di lavoro. Servono risorse dedicate alle Università e istituzioni AFAM per favorire </w:t>
      </w:r>
      <w:r w:rsidRPr="00315C42">
        <w:rPr>
          <w:rFonts w:ascii="Arial" w:eastAsia="Times New Roman" w:hAnsi="Arial" w:cs="Arial"/>
          <w:b/>
          <w:bCs/>
          <w:color w:val="000000"/>
          <w:kern w:val="0"/>
          <w:sz w:val="21"/>
          <w:szCs w:val="21"/>
          <w:lang w:eastAsia="it-IT"/>
          <w14:ligatures w14:val="none"/>
        </w:rPr>
        <w:t>un’offerta formativa più coerente con i bisogni della scuola e costi più bassi a carico dei corsisti</w:t>
      </w:r>
      <w:r w:rsidRPr="00315C42">
        <w:rPr>
          <w:rFonts w:ascii="Arial" w:eastAsia="Times New Roman" w:hAnsi="Arial" w:cs="Arial"/>
          <w:color w:val="000000"/>
          <w:kern w:val="0"/>
          <w:sz w:val="21"/>
          <w:szCs w:val="21"/>
          <w:lang w:eastAsia="it-IT"/>
          <w14:ligatures w14:val="none"/>
        </w:rPr>
        <w:t>. Serve </w:t>
      </w:r>
      <w:r w:rsidRPr="00315C42">
        <w:rPr>
          <w:rFonts w:ascii="Arial" w:eastAsia="Times New Roman" w:hAnsi="Arial" w:cs="Arial"/>
          <w:b/>
          <w:bCs/>
          <w:color w:val="000000"/>
          <w:kern w:val="0"/>
          <w:sz w:val="21"/>
          <w:szCs w:val="21"/>
          <w:lang w:eastAsia="it-IT"/>
          <w14:ligatures w14:val="none"/>
        </w:rPr>
        <w:t>una cabina di regia</w:t>
      </w:r>
      <w:r w:rsidRPr="00315C42">
        <w:rPr>
          <w:rFonts w:ascii="Arial" w:eastAsia="Times New Roman" w:hAnsi="Arial" w:cs="Arial"/>
          <w:color w:val="000000"/>
          <w:kern w:val="0"/>
          <w:sz w:val="21"/>
          <w:szCs w:val="21"/>
          <w:lang w:eastAsia="it-IT"/>
          <w14:ligatures w14:val="none"/>
        </w:rPr>
        <w:t xml:space="preserve"> a cavallo tra i due ministeri coinvolti, che supervisioni i processi di programmazione dei corsi abilitanti. Rispetto a queste richieste l’unica risposta </w:t>
      </w:r>
      <w:proofErr w:type="gramStart"/>
      <w:r w:rsidRPr="00315C42">
        <w:rPr>
          <w:rFonts w:ascii="Arial" w:eastAsia="Times New Roman" w:hAnsi="Arial" w:cs="Arial"/>
          <w:color w:val="000000"/>
          <w:kern w:val="0"/>
          <w:sz w:val="21"/>
          <w:szCs w:val="21"/>
          <w:lang w:eastAsia="it-IT"/>
          <w14:ligatures w14:val="none"/>
        </w:rPr>
        <w:t>ricevuta  è</w:t>
      </w:r>
      <w:proofErr w:type="gramEnd"/>
      <w:r w:rsidRPr="00315C42">
        <w:rPr>
          <w:rFonts w:ascii="Arial" w:eastAsia="Times New Roman" w:hAnsi="Arial" w:cs="Arial"/>
          <w:color w:val="000000"/>
          <w:kern w:val="0"/>
          <w:sz w:val="21"/>
          <w:szCs w:val="21"/>
          <w:lang w:eastAsia="it-IT"/>
          <w14:ligatures w14:val="none"/>
        </w:rPr>
        <w:t xml:space="preserve"> quella di una visione tesa a incrementare la formazione on-line, unica panacea di tutti i problemi. Questo significa </w:t>
      </w:r>
      <w:proofErr w:type="gramStart"/>
      <w:r w:rsidRPr="00315C42">
        <w:rPr>
          <w:rFonts w:ascii="Arial" w:eastAsia="Times New Roman" w:hAnsi="Arial" w:cs="Arial"/>
          <w:color w:val="000000"/>
          <w:kern w:val="0"/>
          <w:sz w:val="21"/>
          <w:szCs w:val="21"/>
          <w:lang w:eastAsia="it-IT"/>
          <w14:ligatures w14:val="none"/>
        </w:rPr>
        <w:t>però  abbassare</w:t>
      </w:r>
      <w:proofErr w:type="gramEnd"/>
      <w:r w:rsidRPr="00315C42">
        <w:rPr>
          <w:rFonts w:ascii="Arial" w:eastAsia="Times New Roman" w:hAnsi="Arial" w:cs="Arial"/>
          <w:color w:val="000000"/>
          <w:kern w:val="0"/>
          <w:sz w:val="21"/>
          <w:szCs w:val="21"/>
          <w:lang w:eastAsia="it-IT"/>
          <w14:ligatures w14:val="none"/>
        </w:rPr>
        <w:t xml:space="preserve"> la qualità dei corsi e alzare i costi, e noi non siamo assolutamente d’accordo.</w:t>
      </w:r>
    </w:p>
    <w:p w14:paraId="213A5680"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b/>
          <w:bCs/>
          <w:color w:val="000000"/>
          <w:kern w:val="0"/>
          <w:sz w:val="21"/>
          <w:szCs w:val="21"/>
          <w:lang w:eastAsia="it-IT"/>
          <w14:ligatures w14:val="none"/>
        </w:rPr>
        <w:t>Tempi per l’avvio dei corsi:</w:t>
      </w:r>
      <w:r w:rsidRPr="00315C42">
        <w:rPr>
          <w:rFonts w:ascii="Arial" w:eastAsia="Times New Roman" w:hAnsi="Arial" w:cs="Arial"/>
          <w:color w:val="000000"/>
          <w:kern w:val="0"/>
          <w:sz w:val="21"/>
          <w:szCs w:val="21"/>
          <w:lang w:eastAsia="it-IT"/>
          <w14:ligatures w14:val="none"/>
        </w:rPr>
        <w:t> abbiamo avuto conferma che l’ANVUR sta attualmente valutando le istanze di accreditamento e dovrà rispondere entro il 20 dicembre. </w:t>
      </w:r>
      <w:r w:rsidRPr="00315C42">
        <w:rPr>
          <w:rFonts w:ascii="Arial" w:eastAsia="Times New Roman" w:hAnsi="Arial" w:cs="Arial"/>
          <w:b/>
          <w:bCs/>
          <w:color w:val="000000"/>
          <w:kern w:val="0"/>
          <w:sz w:val="21"/>
          <w:szCs w:val="21"/>
          <w:lang w:eastAsia="it-IT"/>
          <w14:ligatures w14:val="none"/>
        </w:rPr>
        <w:t>Confermata quindi la nostra stima su un possibile decreto del MUR che formalizzi l’offerta formativa entro dicembre.</w:t>
      </w:r>
    </w:p>
    <w:p w14:paraId="56153614"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b/>
          <w:bCs/>
          <w:color w:val="000000"/>
          <w:kern w:val="0"/>
          <w:sz w:val="21"/>
          <w:szCs w:val="21"/>
          <w:lang w:eastAsia="it-IT"/>
          <w14:ligatures w14:val="none"/>
        </w:rPr>
        <w:t>Quota di riserva per docenti “triennalisti” nella scuola statale o paritaria</w:t>
      </w:r>
      <w:r w:rsidRPr="00315C42">
        <w:rPr>
          <w:rFonts w:ascii="Arial" w:eastAsia="Times New Roman" w:hAnsi="Arial" w:cs="Arial"/>
          <w:color w:val="000000"/>
          <w:kern w:val="0"/>
          <w:sz w:val="21"/>
          <w:szCs w:val="21"/>
          <w:lang w:eastAsia="it-IT"/>
          <w14:ligatures w14:val="none"/>
        </w:rPr>
        <w:t xml:space="preserve"> (compresi i docenti della </w:t>
      </w:r>
      <w:proofErr w:type="spellStart"/>
      <w:r w:rsidRPr="00315C42">
        <w:rPr>
          <w:rFonts w:ascii="Arial" w:eastAsia="Times New Roman" w:hAnsi="Arial" w:cs="Arial"/>
          <w:color w:val="000000"/>
          <w:kern w:val="0"/>
          <w:sz w:val="21"/>
          <w:szCs w:val="21"/>
          <w:lang w:eastAsia="it-IT"/>
          <w14:ligatures w14:val="none"/>
        </w:rPr>
        <w:t>IeFP</w:t>
      </w:r>
      <w:proofErr w:type="spellEnd"/>
      <w:r w:rsidRPr="00315C42">
        <w:rPr>
          <w:rFonts w:ascii="Arial" w:eastAsia="Times New Roman" w:hAnsi="Arial" w:cs="Arial"/>
          <w:color w:val="000000"/>
          <w:kern w:val="0"/>
          <w:sz w:val="21"/>
          <w:szCs w:val="21"/>
          <w:lang w:eastAsia="it-IT"/>
          <w14:ligatures w14:val="none"/>
        </w:rPr>
        <w:t>) e i docenti che hanno partecipato alla procedura prevista dal comma 9 bis e relativi percorsi di 30 cfu abilitanti. Finora gli Atenei nelle comunicazioni sui loro siti circa l’offerta di percorsi che intendono attivare NON hanno dato notizia della riserva prevista dal DPCM e dell’offerta specifica di 30 CFU/CFA abilitanti inserita nel DL 75/2023. Tuttavia ci è stato assicurato che questa offerta formativa sarà parte integrante dei corsi attivati e lo sforzo andrà nella direzione di favorire l’accesso ai corsi. Per quanto ci riguarda è chiaro che ridurre l’offerta formativa, soprattutto nelle regioni dove più forte è la presenza di lavoro precario, renderà meno efficaci le riserve di posti per l’accesso alla formazione abilitante.</w:t>
      </w:r>
    </w:p>
    <w:p w14:paraId="06C88558"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b/>
          <w:bCs/>
          <w:color w:val="000000"/>
          <w:kern w:val="0"/>
          <w:sz w:val="21"/>
          <w:szCs w:val="21"/>
          <w:lang w:eastAsia="it-IT"/>
          <w14:ligatures w14:val="none"/>
        </w:rPr>
        <w:t>Talune università segnalano che l’accesso ai percorsi sarà limitato</w:t>
      </w:r>
      <w:r w:rsidRPr="00315C42">
        <w:rPr>
          <w:rFonts w:ascii="Arial" w:eastAsia="Times New Roman" w:hAnsi="Arial" w:cs="Arial"/>
          <w:color w:val="000000"/>
          <w:kern w:val="0"/>
          <w:sz w:val="21"/>
          <w:szCs w:val="21"/>
          <w:lang w:eastAsia="it-IT"/>
          <w14:ligatures w14:val="none"/>
        </w:rPr>
        <w:t>. Tale circostanza va regolata di concerto tra MUR e MIM e, nel caso dell’accesso ai percorsi di 30 cfu abilitanti, si tratta non tanto di limitarlo bensì di scaglionarlo stabilendo i criteri.</w:t>
      </w:r>
    </w:p>
    <w:p w14:paraId="55B03FE8"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b/>
          <w:bCs/>
          <w:color w:val="000000"/>
          <w:kern w:val="0"/>
          <w:sz w:val="21"/>
          <w:szCs w:val="21"/>
          <w:lang w:eastAsia="it-IT"/>
          <w14:ligatures w14:val="none"/>
        </w:rPr>
        <w:t>Abbiamo chiesto garanzie </w:t>
      </w:r>
      <w:r w:rsidRPr="00315C42">
        <w:rPr>
          <w:rFonts w:ascii="Arial" w:eastAsia="Times New Roman" w:hAnsi="Arial" w:cs="Arial"/>
          <w:color w:val="000000"/>
          <w:kern w:val="0"/>
          <w:sz w:val="21"/>
          <w:szCs w:val="21"/>
          <w:lang w:eastAsia="it-IT"/>
          <w14:ligatures w14:val="none"/>
        </w:rPr>
        <w:t>sul fatto che i precari possano accedere ai corsi abilitanti: questa è per noi una battaglia che dura da diversi anni, sulla quale non possiamo accettare passi indietro.</w:t>
      </w:r>
    </w:p>
    <w:p w14:paraId="6590974C"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color w:val="000000"/>
          <w:kern w:val="0"/>
          <w:sz w:val="21"/>
          <w:szCs w:val="21"/>
          <w:lang w:eastAsia="it-IT"/>
          <w14:ligatures w14:val="none"/>
        </w:rPr>
        <w:t>Il DPCM prevede il </w:t>
      </w:r>
      <w:r w:rsidRPr="00315C42">
        <w:rPr>
          <w:rFonts w:ascii="Arial" w:eastAsia="Times New Roman" w:hAnsi="Arial" w:cs="Arial"/>
          <w:b/>
          <w:bCs/>
          <w:color w:val="000000"/>
          <w:kern w:val="0"/>
          <w:sz w:val="21"/>
          <w:szCs w:val="21"/>
          <w:lang w:eastAsia="it-IT"/>
          <w14:ligatures w14:val="none"/>
        </w:rPr>
        <w:t>riconoscimento di crediti già posseduti</w:t>
      </w:r>
      <w:r w:rsidRPr="00315C42">
        <w:rPr>
          <w:rFonts w:ascii="Arial" w:eastAsia="Times New Roman" w:hAnsi="Arial" w:cs="Arial"/>
          <w:color w:val="000000"/>
          <w:kern w:val="0"/>
          <w:sz w:val="21"/>
          <w:szCs w:val="21"/>
          <w:lang w:eastAsia="it-IT"/>
          <w14:ligatures w14:val="none"/>
        </w:rPr>
        <w:t>, a partire dai 24 CFU del precedente ordinamento, ma non solo. Serve regolare in modo uniforme il riconoscimento e prevedere adeguato “sconto” sulle quote di iscrizione</w:t>
      </w:r>
    </w:p>
    <w:p w14:paraId="77092DA6"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color w:val="000000"/>
          <w:kern w:val="0"/>
          <w:sz w:val="21"/>
          <w:szCs w:val="21"/>
          <w:lang w:eastAsia="it-IT"/>
          <w14:ligatures w14:val="none"/>
        </w:rPr>
        <w:t>Ci è stato chiarito che sui corsi da 60 CFU/CFA è previsto sia il riconoscimento dei 24 CFU/CFA che di eventuali ulteriori 12 crediti formativi. Per i corsi da 36 o 30 crediti questi 12 CFU/CFA vanno riproporzionati: nei corsi da 30 crediti il riconoscimento è possibile fino a 6 CFU/CFA, nei corsi da 36 crediti fino a 7 CFU/CFA.</w:t>
      </w:r>
    </w:p>
    <w:p w14:paraId="362940DA"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b/>
          <w:bCs/>
          <w:color w:val="000000"/>
          <w:kern w:val="0"/>
          <w:sz w:val="21"/>
          <w:szCs w:val="21"/>
          <w:lang w:eastAsia="it-IT"/>
          <w14:ligatures w14:val="none"/>
        </w:rPr>
        <w:t>Attivazione dei percorsi di 30 cfu online</w:t>
      </w:r>
      <w:r w:rsidRPr="00315C42">
        <w:rPr>
          <w:rFonts w:ascii="Arial" w:eastAsia="Times New Roman" w:hAnsi="Arial" w:cs="Arial"/>
          <w:color w:val="000000"/>
          <w:kern w:val="0"/>
          <w:sz w:val="21"/>
          <w:szCs w:val="21"/>
          <w:lang w:eastAsia="it-IT"/>
          <w14:ligatures w14:val="none"/>
        </w:rPr>
        <w:t> abilitanti per docenti già abilitati o specializzati sul sostegno. I percorsi sono molto attesi ma nulla è stato detto al riguardo.</w:t>
      </w:r>
    </w:p>
    <w:p w14:paraId="67A9B54C"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color w:val="000000"/>
          <w:kern w:val="0"/>
          <w:sz w:val="21"/>
          <w:szCs w:val="21"/>
          <w:lang w:eastAsia="it-IT"/>
          <w14:ligatures w14:val="none"/>
        </w:rPr>
        <w:t>Ci è stato garantito che pur nel contesto in cui si è dovuta dare priorità ai corsi finalizzati all’acquisizione dei crediti necessari per le procedure concorsuali previste dal PNRR i corsi rivolti a quei docenti già abilitati o specializzati nel sostegno che vogliono acquisire ulteriore abilitazione saranno predisposti dalle università.</w:t>
      </w:r>
    </w:p>
    <w:p w14:paraId="749D1719"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color w:val="000000"/>
          <w:kern w:val="0"/>
          <w:sz w:val="21"/>
          <w:szCs w:val="21"/>
          <w:lang w:eastAsia="it-IT"/>
          <w14:ligatures w14:val="none"/>
        </w:rPr>
        <w:t>Le risposte fornite dai due Ministeri hanno dato indicazioni importanti sui crediti riconoscibili e sulla tempistica di avvio dei corsi abilitanti.</w:t>
      </w:r>
    </w:p>
    <w:p w14:paraId="498C08E7" w14:textId="4DA2AA3A"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color w:val="000000"/>
          <w:kern w:val="0"/>
          <w:sz w:val="21"/>
          <w:szCs w:val="21"/>
          <w:lang w:eastAsia="it-IT"/>
          <w14:ligatures w14:val="none"/>
        </w:rPr>
        <w:t>Rilevati per noi le rassicurazioni sui corsi on-line rivolti ai docenti già abilitati o specializzati nel sostegno, che vogliono acquisire l’ulteriore abilitazione.</w:t>
      </w:r>
    </w:p>
    <w:p w14:paraId="1C3E5246"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color w:val="000000"/>
          <w:kern w:val="0"/>
          <w:sz w:val="21"/>
          <w:szCs w:val="21"/>
          <w:lang w:eastAsia="it-IT"/>
          <w14:ligatures w14:val="none"/>
        </w:rPr>
        <w:t>Rimane una criticità sui </w:t>
      </w:r>
      <w:r w:rsidRPr="00315C42">
        <w:rPr>
          <w:rFonts w:ascii="Arial" w:eastAsia="Times New Roman" w:hAnsi="Arial" w:cs="Arial"/>
          <w:b/>
          <w:bCs/>
          <w:color w:val="000000"/>
          <w:kern w:val="0"/>
          <w:sz w:val="21"/>
          <w:szCs w:val="21"/>
          <w:lang w:eastAsia="it-IT"/>
          <w14:ligatures w14:val="none"/>
        </w:rPr>
        <w:t>costi troppo alti e sull’offerta formativa che auspichiamo sia calibrata rispetto al fabbisogno della scuola e dei lavoratori precari</w:t>
      </w:r>
      <w:r w:rsidRPr="00315C42">
        <w:rPr>
          <w:rFonts w:ascii="Arial" w:eastAsia="Times New Roman" w:hAnsi="Arial" w:cs="Arial"/>
          <w:color w:val="000000"/>
          <w:kern w:val="0"/>
          <w:sz w:val="21"/>
          <w:szCs w:val="21"/>
          <w:lang w:eastAsia="it-IT"/>
          <w14:ligatures w14:val="none"/>
        </w:rPr>
        <w:t>.</w:t>
      </w:r>
    </w:p>
    <w:p w14:paraId="1DE6FE6E" w14:textId="77777777" w:rsidR="00315C42" w:rsidRPr="00315C42" w:rsidRDefault="00315C42" w:rsidP="00315C42">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315C42">
        <w:rPr>
          <w:rFonts w:ascii="Arial" w:eastAsia="Times New Roman" w:hAnsi="Arial" w:cs="Arial"/>
          <w:color w:val="000000"/>
          <w:kern w:val="0"/>
          <w:sz w:val="21"/>
          <w:szCs w:val="21"/>
          <w:lang w:eastAsia="it-IT"/>
          <w14:ligatures w14:val="none"/>
        </w:rPr>
        <w:lastRenderedPageBreak/>
        <w:t>Nell’incontro abbiamo rilanciato il tema delle</w:t>
      </w:r>
      <w:r w:rsidRPr="00315C42">
        <w:rPr>
          <w:rFonts w:ascii="Arial" w:eastAsia="Times New Roman" w:hAnsi="Arial" w:cs="Arial"/>
          <w:b/>
          <w:bCs/>
          <w:color w:val="000000"/>
          <w:kern w:val="0"/>
          <w:sz w:val="21"/>
          <w:szCs w:val="21"/>
          <w:lang w:eastAsia="it-IT"/>
          <w14:ligatures w14:val="none"/>
        </w:rPr>
        <w:t> assunzioni da GPS</w:t>
      </w:r>
      <w:r w:rsidRPr="00315C42">
        <w:rPr>
          <w:rFonts w:ascii="Arial" w:eastAsia="Times New Roman" w:hAnsi="Arial" w:cs="Arial"/>
          <w:color w:val="000000"/>
          <w:kern w:val="0"/>
          <w:sz w:val="21"/>
          <w:szCs w:val="21"/>
          <w:lang w:eastAsia="it-IT"/>
          <w14:ligatures w14:val="none"/>
        </w:rPr>
        <w:t>, sia su posto comune che su posto di sostegno, nonché il tema della </w:t>
      </w:r>
      <w:r w:rsidRPr="00315C42">
        <w:rPr>
          <w:rFonts w:ascii="Arial" w:eastAsia="Times New Roman" w:hAnsi="Arial" w:cs="Arial"/>
          <w:b/>
          <w:bCs/>
          <w:color w:val="000000"/>
          <w:kern w:val="0"/>
          <w:sz w:val="21"/>
          <w:szCs w:val="21"/>
          <w:lang w:eastAsia="it-IT"/>
          <w14:ligatures w14:val="none"/>
        </w:rPr>
        <w:t>tutela degli idonei del concorso ordinario 2020.</w:t>
      </w:r>
      <w:r w:rsidRPr="00315C42">
        <w:rPr>
          <w:rFonts w:ascii="Arial" w:eastAsia="Times New Roman" w:hAnsi="Arial" w:cs="Arial"/>
          <w:color w:val="000000"/>
          <w:kern w:val="0"/>
          <w:sz w:val="21"/>
          <w:szCs w:val="21"/>
          <w:lang w:eastAsia="it-IT"/>
          <w14:ligatures w14:val="none"/>
        </w:rPr>
        <w:t> Su questi aspetti ritorneremo ad avanzare proposte precise e costruttive tese a tutelare i precari della scuola.</w:t>
      </w:r>
    </w:p>
    <w:p w14:paraId="24C3466F" w14:textId="1F1C8C84" w:rsidR="007053A4" w:rsidRPr="007053A4" w:rsidRDefault="007053A4" w:rsidP="007053A4">
      <w:pPr>
        <w:shd w:val="clear" w:color="auto" w:fill="FFFFFF"/>
        <w:spacing w:after="0" w:line="525" w:lineRule="atLeast"/>
        <w:outlineLvl w:val="0"/>
        <w:rPr>
          <w:rFonts w:ascii="Tahoma" w:eastAsia="Times New Roman" w:hAnsi="Tahoma" w:cs="Tahoma"/>
          <w:color w:val="DC3B33"/>
          <w:kern w:val="36"/>
          <w:sz w:val="45"/>
          <w:szCs w:val="45"/>
          <w:lang w:eastAsia="it-IT"/>
          <w14:ligatures w14:val="none"/>
        </w:rPr>
      </w:pPr>
      <w:r w:rsidRPr="007053A4">
        <w:rPr>
          <w:rFonts w:ascii="Tahoma" w:eastAsia="Times New Roman" w:hAnsi="Tahoma" w:cs="Tahoma"/>
          <w:color w:val="DC3B33"/>
          <w:kern w:val="36"/>
          <w:sz w:val="45"/>
          <w:szCs w:val="45"/>
          <w:lang w:eastAsia="it-IT"/>
          <w14:ligatures w14:val="none"/>
        </w:rPr>
        <w:t>Scuola, pagamento supplenti: i Ministeri competenti evitino le solite disfunzioni e i soliti ritardi</w:t>
      </w:r>
    </w:p>
    <w:p w14:paraId="7271E78A" w14:textId="77777777" w:rsidR="007053A4" w:rsidRPr="007053A4" w:rsidRDefault="007053A4" w:rsidP="007053A4">
      <w:pPr>
        <w:shd w:val="clear" w:color="auto" w:fill="FFFFFF"/>
        <w:spacing w:before="75" w:after="75" w:line="240" w:lineRule="auto"/>
        <w:outlineLvl w:val="3"/>
        <w:rPr>
          <w:rFonts w:ascii="Arial" w:eastAsia="Times New Roman" w:hAnsi="Arial" w:cs="Arial"/>
          <w:color w:val="535353"/>
          <w:kern w:val="0"/>
          <w:sz w:val="27"/>
          <w:szCs w:val="27"/>
          <w:lang w:eastAsia="it-IT"/>
          <w14:ligatures w14:val="none"/>
        </w:rPr>
      </w:pPr>
      <w:r w:rsidRPr="007053A4">
        <w:rPr>
          <w:rFonts w:ascii="Arial" w:eastAsia="Times New Roman" w:hAnsi="Arial" w:cs="Arial"/>
          <w:color w:val="535353"/>
          <w:kern w:val="0"/>
          <w:sz w:val="27"/>
          <w:szCs w:val="27"/>
          <w:lang w:eastAsia="it-IT"/>
          <w14:ligatures w14:val="none"/>
        </w:rPr>
        <w:t>Siamo intervenuti presso il Ministero dell’Istruzione affinché si eviti che, come ogni anno, i lavoratori precari percepiscano il dovuto di tre mesi a gennaio dell’anno successivo</w:t>
      </w:r>
    </w:p>
    <w:p w14:paraId="16CC8375" w14:textId="77777777" w:rsidR="007053A4" w:rsidRPr="007053A4" w:rsidRDefault="007053A4" w:rsidP="007053A4">
      <w:pPr>
        <w:shd w:val="clear" w:color="auto" w:fill="FFFFFF"/>
        <w:spacing w:after="0" w:line="240" w:lineRule="auto"/>
        <w:rPr>
          <w:rFonts w:ascii="Arial" w:eastAsia="Times New Roman" w:hAnsi="Arial" w:cs="Arial"/>
          <w:color w:val="4D4D4D"/>
          <w:kern w:val="0"/>
          <w:sz w:val="21"/>
          <w:szCs w:val="21"/>
          <w:lang w:eastAsia="it-IT"/>
          <w14:ligatures w14:val="none"/>
        </w:rPr>
      </w:pPr>
      <w:r w:rsidRPr="007053A4">
        <w:rPr>
          <w:rFonts w:ascii="Arial" w:eastAsia="Times New Roman" w:hAnsi="Arial" w:cs="Arial"/>
          <w:b/>
          <w:bCs/>
          <w:color w:val="4D4D4D"/>
          <w:kern w:val="0"/>
          <w:sz w:val="21"/>
          <w:szCs w:val="21"/>
          <w:lang w:eastAsia="it-IT"/>
          <w14:ligatures w14:val="none"/>
        </w:rPr>
        <w:t>29/11/2023</w:t>
      </w:r>
    </w:p>
    <w:p w14:paraId="06E327CF" w14:textId="77777777" w:rsidR="007053A4" w:rsidRDefault="007053A4" w:rsidP="007053A4">
      <w:pPr>
        <w:shd w:val="clear" w:color="auto" w:fill="FFFFFF"/>
        <w:spacing w:after="225" w:line="240" w:lineRule="auto"/>
        <w:jc w:val="both"/>
        <w:rPr>
          <w:rFonts w:ascii="Arial" w:eastAsia="Times New Roman" w:hAnsi="Arial" w:cs="Arial"/>
          <w:b/>
          <w:bCs/>
          <w:color w:val="000000"/>
          <w:kern w:val="0"/>
          <w:sz w:val="21"/>
          <w:szCs w:val="21"/>
          <w:lang w:eastAsia="it-IT"/>
          <w14:ligatures w14:val="none"/>
        </w:rPr>
      </w:pPr>
    </w:p>
    <w:p w14:paraId="39D19850" w14:textId="548ED736" w:rsidR="007053A4" w:rsidRPr="007053A4" w:rsidRDefault="007053A4" w:rsidP="007053A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053A4">
        <w:rPr>
          <w:rFonts w:ascii="Arial" w:eastAsia="Times New Roman" w:hAnsi="Arial" w:cs="Arial"/>
          <w:b/>
          <w:bCs/>
          <w:color w:val="000000"/>
          <w:kern w:val="0"/>
          <w:sz w:val="21"/>
          <w:szCs w:val="21"/>
          <w:lang w:eastAsia="it-IT"/>
          <w14:ligatures w14:val="none"/>
        </w:rPr>
        <w:t>Siamo intervenuti</w:t>
      </w:r>
      <w:r w:rsidRPr="007053A4">
        <w:rPr>
          <w:rFonts w:ascii="Arial" w:eastAsia="Times New Roman" w:hAnsi="Arial" w:cs="Arial"/>
          <w:color w:val="000000"/>
          <w:kern w:val="0"/>
          <w:sz w:val="21"/>
          <w:szCs w:val="21"/>
          <w:lang w:eastAsia="it-IT"/>
          <w14:ligatures w14:val="none"/>
        </w:rPr>
        <w:t> presso il Ministero dell’Istruzione affinché si predispongano per tempo gli atti propedeutici alle </w:t>
      </w:r>
      <w:r w:rsidRPr="007053A4">
        <w:rPr>
          <w:rFonts w:ascii="Arial" w:eastAsia="Times New Roman" w:hAnsi="Arial" w:cs="Arial"/>
          <w:b/>
          <w:bCs/>
          <w:color w:val="000000"/>
          <w:kern w:val="0"/>
          <w:sz w:val="21"/>
          <w:szCs w:val="21"/>
          <w:lang w:eastAsia="it-IT"/>
          <w14:ligatures w14:val="none"/>
        </w:rPr>
        <w:t>liquidazioni degli stipendi dovuti ai supplenti brevi e saltuari</w:t>
      </w:r>
      <w:r w:rsidRPr="007053A4">
        <w:rPr>
          <w:rFonts w:ascii="Arial" w:eastAsia="Times New Roman" w:hAnsi="Arial" w:cs="Arial"/>
          <w:color w:val="000000"/>
          <w:kern w:val="0"/>
          <w:sz w:val="21"/>
          <w:szCs w:val="21"/>
          <w:lang w:eastAsia="it-IT"/>
          <w14:ligatures w14:val="none"/>
        </w:rPr>
        <w:t> (docenti e ATA).</w:t>
      </w:r>
      <w:r w:rsidRPr="007053A4">
        <w:rPr>
          <w:rFonts w:ascii="Arial" w:eastAsia="Times New Roman" w:hAnsi="Arial" w:cs="Arial"/>
          <w:color w:val="000000"/>
          <w:kern w:val="0"/>
          <w:sz w:val="21"/>
          <w:szCs w:val="21"/>
          <w:lang w:eastAsia="it-IT"/>
          <w14:ligatures w14:val="none"/>
        </w:rPr>
        <w:br/>
        <w:t>In particolare, per quanto riguarda il </w:t>
      </w:r>
      <w:r w:rsidRPr="007053A4">
        <w:rPr>
          <w:rFonts w:ascii="Arial" w:eastAsia="Times New Roman" w:hAnsi="Arial" w:cs="Arial"/>
          <w:b/>
          <w:bCs/>
          <w:color w:val="000000"/>
          <w:kern w:val="0"/>
          <w:sz w:val="21"/>
          <w:szCs w:val="21"/>
          <w:lang w:eastAsia="it-IT"/>
          <w14:ligatures w14:val="none"/>
        </w:rPr>
        <w:t>personale ATA</w:t>
      </w:r>
      <w:r w:rsidRPr="007053A4">
        <w:rPr>
          <w:rFonts w:ascii="Arial" w:eastAsia="Times New Roman" w:hAnsi="Arial" w:cs="Arial"/>
          <w:color w:val="000000"/>
          <w:kern w:val="0"/>
          <w:sz w:val="21"/>
          <w:szCs w:val="21"/>
          <w:lang w:eastAsia="it-IT"/>
          <w14:ligatures w14:val="none"/>
        </w:rPr>
        <w:t> che è stato temporaneamente assunto, su nostra specifica richiesta, al fine di attuare gli interventi relativi alla realizzazione dei progetti del Piano nazionale di ripresa e resilienza (PNRR), le risorse non mancano dal momento che sono stati stanziati 50 milioni di euro con DL 75 del 22 giugno 2023.</w:t>
      </w:r>
    </w:p>
    <w:p w14:paraId="38CCF773" w14:textId="77777777" w:rsidR="007053A4" w:rsidRPr="007053A4" w:rsidRDefault="007053A4" w:rsidP="007053A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053A4">
        <w:rPr>
          <w:rFonts w:ascii="Arial" w:eastAsia="Times New Roman" w:hAnsi="Arial" w:cs="Arial"/>
          <w:color w:val="000000"/>
          <w:kern w:val="0"/>
          <w:sz w:val="21"/>
          <w:szCs w:val="21"/>
          <w:lang w:eastAsia="it-IT"/>
          <w14:ligatures w14:val="none"/>
        </w:rPr>
        <w:t>Gli uffici ministeriali dell’istruzione ci hanno assicurato che i </w:t>
      </w:r>
      <w:r w:rsidRPr="007053A4">
        <w:rPr>
          <w:rFonts w:ascii="Arial" w:eastAsia="Times New Roman" w:hAnsi="Arial" w:cs="Arial"/>
          <w:b/>
          <w:bCs/>
          <w:color w:val="000000"/>
          <w:kern w:val="0"/>
          <w:sz w:val="21"/>
          <w:szCs w:val="21"/>
          <w:lang w:eastAsia="it-IT"/>
          <w14:ligatures w14:val="none"/>
        </w:rPr>
        <w:t>decreti di loro competenza sono stati fatti e le relative risorse sono state stanziate</w:t>
      </w:r>
      <w:r w:rsidRPr="007053A4">
        <w:rPr>
          <w:rFonts w:ascii="Arial" w:eastAsia="Times New Roman" w:hAnsi="Arial" w:cs="Arial"/>
          <w:color w:val="000000"/>
          <w:kern w:val="0"/>
          <w:sz w:val="21"/>
          <w:szCs w:val="21"/>
          <w:lang w:eastAsia="it-IT"/>
          <w14:ligatures w14:val="none"/>
        </w:rPr>
        <w:t>.</w:t>
      </w:r>
    </w:p>
    <w:p w14:paraId="2A3DCE12" w14:textId="77777777" w:rsidR="007053A4" w:rsidRPr="007053A4" w:rsidRDefault="007053A4" w:rsidP="007053A4">
      <w:pPr>
        <w:shd w:val="clear" w:color="auto" w:fill="FFFFFF"/>
        <w:spacing w:after="225" w:line="240" w:lineRule="auto"/>
        <w:jc w:val="both"/>
        <w:rPr>
          <w:rFonts w:ascii="Arial" w:eastAsia="Times New Roman" w:hAnsi="Arial" w:cs="Arial"/>
          <w:color w:val="000000"/>
          <w:kern w:val="0"/>
          <w:sz w:val="21"/>
          <w:szCs w:val="21"/>
          <w:lang w:eastAsia="it-IT"/>
          <w14:ligatures w14:val="none"/>
        </w:rPr>
      </w:pPr>
      <w:r w:rsidRPr="007053A4">
        <w:rPr>
          <w:rFonts w:ascii="Arial" w:eastAsia="Times New Roman" w:hAnsi="Arial" w:cs="Arial"/>
          <w:color w:val="000000"/>
          <w:kern w:val="0"/>
          <w:sz w:val="21"/>
          <w:szCs w:val="21"/>
          <w:lang w:eastAsia="it-IT"/>
          <w14:ligatures w14:val="none"/>
        </w:rPr>
        <w:t>La </w:t>
      </w:r>
      <w:r w:rsidRPr="007053A4">
        <w:rPr>
          <w:rFonts w:ascii="Arial" w:eastAsia="Times New Roman" w:hAnsi="Arial" w:cs="Arial"/>
          <w:b/>
          <w:bCs/>
          <w:color w:val="000000"/>
          <w:kern w:val="0"/>
          <w:sz w:val="21"/>
          <w:szCs w:val="21"/>
          <w:lang w:eastAsia="it-IT"/>
          <w14:ligatures w14:val="none"/>
        </w:rPr>
        <w:t>FLC CGIL</w:t>
      </w:r>
      <w:r w:rsidRPr="007053A4">
        <w:rPr>
          <w:rFonts w:ascii="Arial" w:eastAsia="Times New Roman" w:hAnsi="Arial" w:cs="Arial"/>
          <w:color w:val="000000"/>
          <w:kern w:val="0"/>
          <w:sz w:val="21"/>
          <w:szCs w:val="21"/>
          <w:lang w:eastAsia="it-IT"/>
          <w14:ligatures w14:val="none"/>
        </w:rPr>
        <w:t> è impegnata a seguire la vicenda al fine di superare lo stallo che ogni anno si ripete per le lungaggini degli uffici pagatori. E che non è in alcun modo accettabile.</w:t>
      </w:r>
    </w:p>
    <w:p w14:paraId="409A3716" w14:textId="77777777" w:rsidR="000D0D40" w:rsidRDefault="000D0D40"/>
    <w:sectPr w:rsidR="000D0D4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D3A35"/>
    <w:multiLevelType w:val="multilevel"/>
    <w:tmpl w:val="A6D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9034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3A4"/>
    <w:rsid w:val="000D0D40"/>
    <w:rsid w:val="000D0EC2"/>
    <w:rsid w:val="00315C42"/>
    <w:rsid w:val="00661F1C"/>
    <w:rsid w:val="007053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EFD7"/>
  <w15:chartTrackingRefBased/>
  <w15:docId w15:val="{5465910A-DBEB-440F-AF4A-A35A00BF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29218">
      <w:bodyDiv w:val="1"/>
      <w:marLeft w:val="0"/>
      <w:marRight w:val="0"/>
      <w:marTop w:val="0"/>
      <w:marBottom w:val="0"/>
      <w:divBdr>
        <w:top w:val="none" w:sz="0" w:space="0" w:color="auto"/>
        <w:left w:val="none" w:sz="0" w:space="0" w:color="auto"/>
        <w:bottom w:val="none" w:sz="0" w:space="0" w:color="auto"/>
        <w:right w:val="none" w:sz="0" w:space="0" w:color="auto"/>
      </w:divBdr>
      <w:divsChild>
        <w:div w:id="1430586374">
          <w:marLeft w:val="0"/>
          <w:marRight w:val="0"/>
          <w:marTop w:val="150"/>
          <w:marBottom w:val="150"/>
          <w:divBdr>
            <w:top w:val="none" w:sz="0" w:space="0" w:color="auto"/>
            <w:left w:val="none" w:sz="0" w:space="0" w:color="auto"/>
            <w:bottom w:val="single" w:sz="6" w:space="0" w:color="CCCCCC"/>
            <w:right w:val="none" w:sz="0" w:space="0" w:color="auto"/>
          </w:divBdr>
          <w:divsChild>
            <w:div w:id="1294096159">
              <w:marLeft w:val="0"/>
              <w:marRight w:val="0"/>
              <w:marTop w:val="0"/>
              <w:marBottom w:val="0"/>
              <w:divBdr>
                <w:top w:val="none" w:sz="0" w:space="0" w:color="auto"/>
                <w:left w:val="none" w:sz="0" w:space="0" w:color="auto"/>
                <w:bottom w:val="none" w:sz="0" w:space="0" w:color="auto"/>
                <w:right w:val="none" w:sz="0" w:space="0" w:color="auto"/>
              </w:divBdr>
            </w:div>
          </w:divsChild>
        </w:div>
        <w:div w:id="1917393971">
          <w:marLeft w:val="0"/>
          <w:marRight w:val="0"/>
          <w:marTop w:val="0"/>
          <w:marBottom w:val="0"/>
          <w:divBdr>
            <w:top w:val="none" w:sz="0" w:space="0" w:color="auto"/>
            <w:left w:val="none" w:sz="0" w:space="0" w:color="auto"/>
            <w:bottom w:val="none" w:sz="0" w:space="0" w:color="auto"/>
            <w:right w:val="none" w:sz="0" w:space="0" w:color="auto"/>
          </w:divBdr>
          <w:divsChild>
            <w:div w:id="1662543834">
              <w:marLeft w:val="75"/>
              <w:marRight w:val="150"/>
              <w:marTop w:val="45"/>
              <w:marBottom w:val="75"/>
              <w:divBdr>
                <w:top w:val="none" w:sz="0" w:space="0" w:color="auto"/>
                <w:left w:val="none" w:sz="0" w:space="0" w:color="auto"/>
                <w:bottom w:val="none" w:sz="0" w:space="0" w:color="auto"/>
                <w:right w:val="none" w:sz="0" w:space="0" w:color="auto"/>
              </w:divBdr>
            </w:div>
            <w:div w:id="1090660074">
              <w:marLeft w:val="300"/>
              <w:marRight w:val="150"/>
              <w:marTop w:val="75"/>
              <w:marBottom w:val="0"/>
              <w:divBdr>
                <w:top w:val="none" w:sz="0" w:space="0" w:color="auto"/>
                <w:left w:val="none" w:sz="0" w:space="0" w:color="auto"/>
                <w:bottom w:val="none" w:sz="0" w:space="0" w:color="auto"/>
                <w:right w:val="none" w:sz="0" w:space="0" w:color="auto"/>
              </w:divBdr>
            </w:div>
            <w:div w:id="19942835">
              <w:marLeft w:val="300"/>
              <w:marRight w:val="150"/>
              <w:marTop w:val="75"/>
              <w:marBottom w:val="0"/>
              <w:divBdr>
                <w:top w:val="none" w:sz="0" w:space="0" w:color="auto"/>
                <w:left w:val="none" w:sz="0" w:space="0" w:color="auto"/>
                <w:bottom w:val="none" w:sz="0" w:space="0" w:color="auto"/>
                <w:right w:val="none" w:sz="0" w:space="0" w:color="auto"/>
              </w:divBdr>
            </w:div>
          </w:divsChild>
        </w:div>
        <w:div w:id="1829981523">
          <w:marLeft w:val="0"/>
          <w:marRight w:val="0"/>
          <w:marTop w:val="75"/>
          <w:marBottom w:val="150"/>
          <w:divBdr>
            <w:top w:val="none" w:sz="0" w:space="0" w:color="auto"/>
            <w:left w:val="none" w:sz="0" w:space="0" w:color="auto"/>
            <w:bottom w:val="none" w:sz="0" w:space="0" w:color="auto"/>
            <w:right w:val="none" w:sz="0" w:space="0" w:color="auto"/>
          </w:divBdr>
        </w:div>
      </w:divsChild>
    </w:div>
    <w:div w:id="456879341">
      <w:bodyDiv w:val="1"/>
      <w:marLeft w:val="0"/>
      <w:marRight w:val="0"/>
      <w:marTop w:val="0"/>
      <w:marBottom w:val="0"/>
      <w:divBdr>
        <w:top w:val="none" w:sz="0" w:space="0" w:color="auto"/>
        <w:left w:val="none" w:sz="0" w:space="0" w:color="auto"/>
        <w:bottom w:val="none" w:sz="0" w:space="0" w:color="auto"/>
        <w:right w:val="none" w:sz="0" w:space="0" w:color="auto"/>
      </w:divBdr>
      <w:divsChild>
        <w:div w:id="1402436633">
          <w:marLeft w:val="0"/>
          <w:marRight w:val="0"/>
          <w:marTop w:val="150"/>
          <w:marBottom w:val="150"/>
          <w:divBdr>
            <w:top w:val="none" w:sz="0" w:space="0" w:color="auto"/>
            <w:left w:val="none" w:sz="0" w:space="0" w:color="auto"/>
            <w:bottom w:val="single" w:sz="6" w:space="0" w:color="CCCCCC"/>
            <w:right w:val="none" w:sz="0" w:space="0" w:color="auto"/>
          </w:divBdr>
          <w:divsChild>
            <w:div w:id="1754207402">
              <w:marLeft w:val="0"/>
              <w:marRight w:val="0"/>
              <w:marTop w:val="0"/>
              <w:marBottom w:val="0"/>
              <w:divBdr>
                <w:top w:val="none" w:sz="0" w:space="0" w:color="auto"/>
                <w:left w:val="none" w:sz="0" w:space="0" w:color="auto"/>
                <w:bottom w:val="none" w:sz="0" w:space="0" w:color="auto"/>
                <w:right w:val="none" w:sz="0" w:space="0" w:color="auto"/>
              </w:divBdr>
            </w:div>
          </w:divsChild>
        </w:div>
        <w:div w:id="431096451">
          <w:marLeft w:val="0"/>
          <w:marRight w:val="0"/>
          <w:marTop w:val="0"/>
          <w:marBottom w:val="0"/>
          <w:divBdr>
            <w:top w:val="none" w:sz="0" w:space="0" w:color="auto"/>
            <w:left w:val="none" w:sz="0" w:space="0" w:color="auto"/>
            <w:bottom w:val="none" w:sz="0" w:space="0" w:color="auto"/>
            <w:right w:val="none" w:sz="0" w:space="0" w:color="auto"/>
          </w:divBdr>
          <w:divsChild>
            <w:div w:id="2057266961">
              <w:marLeft w:val="75"/>
              <w:marRight w:val="150"/>
              <w:marTop w:val="45"/>
              <w:marBottom w:val="75"/>
              <w:divBdr>
                <w:top w:val="none" w:sz="0" w:space="0" w:color="auto"/>
                <w:left w:val="none" w:sz="0" w:space="0" w:color="auto"/>
                <w:bottom w:val="none" w:sz="0" w:space="0" w:color="auto"/>
                <w:right w:val="none" w:sz="0" w:space="0" w:color="auto"/>
              </w:divBdr>
            </w:div>
            <w:div w:id="255142045">
              <w:marLeft w:val="300"/>
              <w:marRight w:val="150"/>
              <w:marTop w:val="75"/>
              <w:marBottom w:val="0"/>
              <w:divBdr>
                <w:top w:val="none" w:sz="0" w:space="0" w:color="auto"/>
                <w:left w:val="none" w:sz="0" w:space="0" w:color="auto"/>
                <w:bottom w:val="none" w:sz="0" w:space="0" w:color="auto"/>
                <w:right w:val="none" w:sz="0" w:space="0" w:color="auto"/>
              </w:divBdr>
            </w:div>
            <w:div w:id="351340462">
              <w:marLeft w:val="300"/>
              <w:marRight w:val="150"/>
              <w:marTop w:val="75"/>
              <w:marBottom w:val="0"/>
              <w:divBdr>
                <w:top w:val="none" w:sz="0" w:space="0" w:color="auto"/>
                <w:left w:val="none" w:sz="0" w:space="0" w:color="auto"/>
                <w:bottom w:val="none" w:sz="0" w:space="0" w:color="auto"/>
                <w:right w:val="none" w:sz="0" w:space="0" w:color="auto"/>
              </w:divBdr>
            </w:div>
          </w:divsChild>
        </w:div>
        <w:div w:id="1784837442">
          <w:marLeft w:val="0"/>
          <w:marRight w:val="0"/>
          <w:marTop w:val="75"/>
          <w:marBottom w:val="150"/>
          <w:divBdr>
            <w:top w:val="none" w:sz="0" w:space="0" w:color="auto"/>
            <w:left w:val="none" w:sz="0" w:space="0" w:color="auto"/>
            <w:bottom w:val="none" w:sz="0" w:space="0" w:color="auto"/>
            <w:right w:val="none" w:sz="0" w:space="0" w:color="auto"/>
          </w:divBdr>
        </w:div>
      </w:divsChild>
    </w:div>
    <w:div w:id="774329205">
      <w:bodyDiv w:val="1"/>
      <w:marLeft w:val="0"/>
      <w:marRight w:val="0"/>
      <w:marTop w:val="0"/>
      <w:marBottom w:val="0"/>
      <w:divBdr>
        <w:top w:val="none" w:sz="0" w:space="0" w:color="auto"/>
        <w:left w:val="none" w:sz="0" w:space="0" w:color="auto"/>
        <w:bottom w:val="none" w:sz="0" w:space="0" w:color="auto"/>
        <w:right w:val="none" w:sz="0" w:space="0" w:color="auto"/>
      </w:divBdr>
      <w:divsChild>
        <w:div w:id="607079688">
          <w:marLeft w:val="0"/>
          <w:marRight w:val="0"/>
          <w:marTop w:val="150"/>
          <w:marBottom w:val="150"/>
          <w:divBdr>
            <w:top w:val="none" w:sz="0" w:space="0" w:color="auto"/>
            <w:left w:val="none" w:sz="0" w:space="0" w:color="auto"/>
            <w:bottom w:val="single" w:sz="6" w:space="0" w:color="CCCCCC"/>
            <w:right w:val="none" w:sz="0" w:space="0" w:color="auto"/>
          </w:divBdr>
          <w:divsChild>
            <w:div w:id="756294005">
              <w:marLeft w:val="0"/>
              <w:marRight w:val="0"/>
              <w:marTop w:val="0"/>
              <w:marBottom w:val="0"/>
              <w:divBdr>
                <w:top w:val="none" w:sz="0" w:space="0" w:color="auto"/>
                <w:left w:val="none" w:sz="0" w:space="0" w:color="auto"/>
                <w:bottom w:val="none" w:sz="0" w:space="0" w:color="auto"/>
                <w:right w:val="none" w:sz="0" w:space="0" w:color="auto"/>
              </w:divBdr>
            </w:div>
          </w:divsChild>
        </w:div>
        <w:div w:id="1363289300">
          <w:marLeft w:val="0"/>
          <w:marRight w:val="0"/>
          <w:marTop w:val="75"/>
          <w:marBottom w:val="150"/>
          <w:divBdr>
            <w:top w:val="none" w:sz="0" w:space="0" w:color="auto"/>
            <w:left w:val="none" w:sz="0" w:space="0" w:color="auto"/>
            <w:bottom w:val="none" w:sz="0" w:space="0" w:color="auto"/>
            <w:right w:val="none" w:sz="0" w:space="0" w:color="auto"/>
          </w:divBdr>
        </w:div>
      </w:divsChild>
    </w:div>
    <w:div w:id="1963731850">
      <w:bodyDiv w:val="1"/>
      <w:marLeft w:val="0"/>
      <w:marRight w:val="0"/>
      <w:marTop w:val="0"/>
      <w:marBottom w:val="0"/>
      <w:divBdr>
        <w:top w:val="none" w:sz="0" w:space="0" w:color="auto"/>
        <w:left w:val="none" w:sz="0" w:space="0" w:color="auto"/>
        <w:bottom w:val="none" w:sz="0" w:space="0" w:color="auto"/>
        <w:right w:val="none" w:sz="0" w:space="0" w:color="auto"/>
      </w:divBdr>
      <w:divsChild>
        <w:div w:id="1472819278">
          <w:marLeft w:val="0"/>
          <w:marRight w:val="0"/>
          <w:marTop w:val="150"/>
          <w:marBottom w:val="150"/>
          <w:divBdr>
            <w:top w:val="none" w:sz="0" w:space="0" w:color="auto"/>
            <w:left w:val="none" w:sz="0" w:space="0" w:color="auto"/>
            <w:bottom w:val="single" w:sz="6" w:space="0" w:color="CCCCCC"/>
            <w:right w:val="none" w:sz="0" w:space="0" w:color="auto"/>
          </w:divBdr>
          <w:divsChild>
            <w:div w:id="1221406695">
              <w:marLeft w:val="0"/>
              <w:marRight w:val="0"/>
              <w:marTop w:val="0"/>
              <w:marBottom w:val="0"/>
              <w:divBdr>
                <w:top w:val="none" w:sz="0" w:space="0" w:color="auto"/>
                <w:left w:val="none" w:sz="0" w:space="0" w:color="auto"/>
                <w:bottom w:val="none" w:sz="0" w:space="0" w:color="auto"/>
                <w:right w:val="none" w:sz="0" w:space="0" w:color="auto"/>
              </w:divBdr>
            </w:div>
          </w:divsChild>
        </w:div>
        <w:div w:id="315842790">
          <w:marLeft w:val="0"/>
          <w:marRight w:val="0"/>
          <w:marTop w:val="0"/>
          <w:marBottom w:val="0"/>
          <w:divBdr>
            <w:top w:val="none" w:sz="0" w:space="0" w:color="auto"/>
            <w:left w:val="none" w:sz="0" w:space="0" w:color="auto"/>
            <w:bottom w:val="none" w:sz="0" w:space="0" w:color="auto"/>
            <w:right w:val="none" w:sz="0" w:space="0" w:color="auto"/>
          </w:divBdr>
          <w:divsChild>
            <w:div w:id="165021642">
              <w:marLeft w:val="75"/>
              <w:marRight w:val="150"/>
              <w:marTop w:val="45"/>
              <w:marBottom w:val="75"/>
              <w:divBdr>
                <w:top w:val="none" w:sz="0" w:space="0" w:color="auto"/>
                <w:left w:val="none" w:sz="0" w:space="0" w:color="auto"/>
                <w:bottom w:val="none" w:sz="0" w:space="0" w:color="auto"/>
                <w:right w:val="none" w:sz="0" w:space="0" w:color="auto"/>
              </w:divBdr>
            </w:div>
            <w:div w:id="1829130828">
              <w:marLeft w:val="300"/>
              <w:marRight w:val="150"/>
              <w:marTop w:val="75"/>
              <w:marBottom w:val="0"/>
              <w:divBdr>
                <w:top w:val="none" w:sz="0" w:space="0" w:color="auto"/>
                <w:left w:val="none" w:sz="0" w:space="0" w:color="auto"/>
                <w:bottom w:val="none" w:sz="0" w:space="0" w:color="auto"/>
                <w:right w:val="none" w:sz="0" w:space="0" w:color="auto"/>
              </w:divBdr>
            </w:div>
            <w:div w:id="1370447425">
              <w:marLeft w:val="300"/>
              <w:marRight w:val="150"/>
              <w:marTop w:val="75"/>
              <w:marBottom w:val="0"/>
              <w:divBdr>
                <w:top w:val="none" w:sz="0" w:space="0" w:color="auto"/>
                <w:left w:val="none" w:sz="0" w:space="0" w:color="auto"/>
                <w:bottom w:val="none" w:sz="0" w:space="0" w:color="auto"/>
                <w:right w:val="none" w:sz="0" w:space="0" w:color="auto"/>
              </w:divBdr>
            </w:div>
          </w:divsChild>
        </w:div>
        <w:div w:id="56825632">
          <w:marLeft w:val="0"/>
          <w:marRight w:val="0"/>
          <w:marTop w:val="75"/>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1894</Words>
  <Characters>10798</Characters>
  <Application>Microsoft Office Word</Application>
  <DocSecurity>0</DocSecurity>
  <Lines>89</Lines>
  <Paragraphs>25</Paragraphs>
  <ScaleCrop>false</ScaleCrop>
  <Company/>
  <LinksUpToDate>false</LinksUpToDate>
  <CharactersWithSpaces>12667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FLC Cgil Imperia</dc:creator>
  <cp:keywords/>
  <dc:description/>
  <cp:lastModifiedBy>FLC Cgil Imperia</cp:lastModifiedBy>
  <cp:revision>3</cp:revision>
  <dcterms:created xsi:type="dcterms:W3CDTF">2023-12-01T18:25:00Z</dcterms:created>
  <dcterms:modified xsi:type="dcterms:W3CDTF">2023-12-02T08:19:00Z</dcterms:modified>
</cp:coreProperties>
</file>