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48DB" w14:textId="77777777" w:rsidR="00692BD1" w:rsidRPr="00692BD1" w:rsidRDefault="00692BD1" w:rsidP="00692BD1">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692BD1">
        <w:rPr>
          <w:rFonts w:ascii="Tahoma" w:eastAsia="Times New Roman" w:hAnsi="Tahoma" w:cs="Tahoma"/>
          <w:color w:val="DC3B33"/>
          <w:kern w:val="36"/>
          <w:sz w:val="45"/>
          <w:szCs w:val="45"/>
          <w:lang w:eastAsia="it-IT"/>
          <w14:ligatures w14:val="none"/>
        </w:rPr>
        <w:t>Avanti tutta del ministro Valditara su abilitazioni e specializzazioni conseguite all'estero non ancora riconosciute: sono valide per il conferimento delle supplenze</w:t>
      </w:r>
    </w:p>
    <w:p w14:paraId="14C9D9EB" w14:textId="77777777" w:rsidR="00692BD1" w:rsidRPr="00692BD1" w:rsidRDefault="00692BD1" w:rsidP="00692BD1">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692BD1">
        <w:rPr>
          <w:rFonts w:ascii="Arial" w:eastAsia="Times New Roman" w:hAnsi="Arial" w:cs="Arial"/>
          <w:color w:val="535353"/>
          <w:kern w:val="0"/>
          <w:sz w:val="27"/>
          <w:szCs w:val="27"/>
          <w:lang w:eastAsia="it-IT"/>
          <w14:ligatures w14:val="none"/>
        </w:rPr>
        <w:t>Il ministro ci riprova e anche quest’anno ripropone la modifica all’ordinanza sulle GPS. Abilitati e specializzati in Italia rischiano di essere scavalcati da chi ha titoli ancora “in sospeso”</w:t>
      </w:r>
    </w:p>
    <w:p w14:paraId="1EB9D67A" w14:textId="77777777" w:rsidR="00692BD1" w:rsidRPr="00692BD1" w:rsidRDefault="00692BD1" w:rsidP="00692BD1">
      <w:pPr>
        <w:shd w:val="clear" w:color="auto" w:fill="FFFFFF"/>
        <w:spacing w:after="0" w:line="240" w:lineRule="auto"/>
        <w:rPr>
          <w:rFonts w:ascii="Arial" w:eastAsia="Times New Roman" w:hAnsi="Arial" w:cs="Arial"/>
          <w:color w:val="4D4D4D"/>
          <w:kern w:val="0"/>
          <w:sz w:val="21"/>
          <w:szCs w:val="21"/>
          <w:lang w:eastAsia="it-IT"/>
          <w14:ligatures w14:val="none"/>
        </w:rPr>
      </w:pPr>
      <w:r w:rsidRPr="00692BD1">
        <w:rPr>
          <w:rFonts w:ascii="Arial" w:eastAsia="Times New Roman" w:hAnsi="Arial" w:cs="Arial"/>
          <w:b/>
          <w:bCs/>
          <w:color w:val="4D4D4D"/>
          <w:kern w:val="0"/>
          <w:sz w:val="21"/>
          <w:szCs w:val="21"/>
          <w:lang w:eastAsia="it-IT"/>
          <w14:ligatures w14:val="none"/>
        </w:rPr>
        <w:t>03/04/2024</w:t>
      </w:r>
    </w:p>
    <w:p w14:paraId="54A43F63" w14:textId="77777777" w:rsidR="00692BD1" w:rsidRDefault="00692BD1" w:rsidP="00692BD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1F56DAA6" w14:textId="6228DC9C" w:rsidR="00692BD1" w:rsidRPr="00692BD1" w:rsidRDefault="00692BD1" w:rsidP="00692BD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92BD1">
        <w:rPr>
          <w:rFonts w:ascii="Arial" w:eastAsia="Times New Roman" w:hAnsi="Arial" w:cs="Arial"/>
          <w:color w:val="000000"/>
          <w:kern w:val="0"/>
          <w:sz w:val="21"/>
          <w:szCs w:val="21"/>
          <w:lang w:eastAsia="it-IT"/>
          <w14:ligatures w14:val="none"/>
        </w:rPr>
        <w:t xml:space="preserve">Le organizzazioni sindacali sono state informate dal Ministero </w:t>
      </w:r>
      <w:proofErr w:type="spellStart"/>
      <w:r w:rsidRPr="00692BD1">
        <w:rPr>
          <w:rFonts w:ascii="Arial" w:eastAsia="Times New Roman" w:hAnsi="Arial" w:cs="Arial"/>
          <w:color w:val="000000"/>
          <w:kern w:val="0"/>
          <w:sz w:val="21"/>
          <w:szCs w:val="21"/>
          <w:lang w:eastAsia="it-IT"/>
          <w14:ligatures w14:val="none"/>
        </w:rPr>
        <w:t>dell</w:t>
      </w:r>
      <w:proofErr w:type="spellEnd"/>
      <w:r w:rsidRPr="00692BD1">
        <w:rPr>
          <w:rFonts w:ascii="Arial" w:eastAsia="Times New Roman" w:hAnsi="Arial" w:cs="Arial"/>
          <w:color w:val="000000"/>
          <w:kern w:val="0"/>
          <w:sz w:val="21"/>
          <w:szCs w:val="21"/>
          <w:rtl/>
          <w:lang w:eastAsia="it-IT"/>
          <w14:ligatures w14:val="none"/>
        </w:rPr>
        <w:t>’</w:t>
      </w:r>
      <w:r w:rsidRPr="00692BD1">
        <w:rPr>
          <w:rFonts w:ascii="Arial" w:eastAsia="Times New Roman" w:hAnsi="Arial" w:cs="Arial"/>
          <w:color w:val="000000"/>
          <w:kern w:val="0"/>
          <w:sz w:val="21"/>
          <w:szCs w:val="21"/>
          <w:lang w:eastAsia="it-IT"/>
          <w14:ligatures w14:val="none"/>
        </w:rPr>
        <w:t>Istruzione e del Merito che </w:t>
      </w:r>
      <w:r w:rsidRPr="00692BD1">
        <w:rPr>
          <w:rFonts w:ascii="Arial" w:eastAsia="Times New Roman" w:hAnsi="Arial" w:cs="Arial"/>
          <w:b/>
          <w:bCs/>
          <w:color w:val="000000"/>
          <w:kern w:val="0"/>
          <w:sz w:val="21"/>
          <w:szCs w:val="21"/>
          <w:lang w:eastAsia="it-IT"/>
          <w14:ligatures w14:val="none"/>
        </w:rPr>
        <w:t xml:space="preserve">sul tema dei docenti abilitati o specializzati </w:t>
      </w:r>
      <w:proofErr w:type="spellStart"/>
      <w:r w:rsidRPr="00692BD1">
        <w:rPr>
          <w:rFonts w:ascii="Arial" w:eastAsia="Times New Roman" w:hAnsi="Arial" w:cs="Arial"/>
          <w:b/>
          <w:bCs/>
          <w:color w:val="000000"/>
          <w:kern w:val="0"/>
          <w:sz w:val="21"/>
          <w:szCs w:val="21"/>
          <w:lang w:eastAsia="it-IT"/>
          <w14:ligatures w14:val="none"/>
        </w:rPr>
        <w:t>all</w:t>
      </w:r>
      <w:proofErr w:type="spellEnd"/>
      <w:r w:rsidRPr="00692BD1">
        <w:rPr>
          <w:rFonts w:ascii="Arial" w:eastAsia="Times New Roman" w:hAnsi="Arial" w:cs="Arial"/>
          <w:b/>
          <w:bCs/>
          <w:color w:val="000000"/>
          <w:kern w:val="0"/>
          <w:sz w:val="21"/>
          <w:szCs w:val="21"/>
          <w:rtl/>
          <w:lang w:eastAsia="it-IT"/>
          <w14:ligatures w14:val="none"/>
        </w:rPr>
        <w:t>’</w:t>
      </w:r>
      <w:r w:rsidRPr="00692BD1">
        <w:rPr>
          <w:rFonts w:ascii="Arial" w:eastAsia="Times New Roman" w:hAnsi="Arial" w:cs="Arial"/>
          <w:b/>
          <w:bCs/>
          <w:color w:val="000000"/>
          <w:kern w:val="0"/>
          <w:sz w:val="21"/>
          <w:szCs w:val="21"/>
          <w:lang w:eastAsia="it-IT"/>
          <w14:ligatures w14:val="none"/>
        </w:rPr>
        <w:t>estero ci sarà un</w:t>
      </w:r>
      <w:r w:rsidRPr="00692BD1">
        <w:rPr>
          <w:rFonts w:ascii="Arial" w:eastAsia="Times New Roman" w:hAnsi="Arial" w:cs="Arial"/>
          <w:b/>
          <w:bCs/>
          <w:color w:val="000000"/>
          <w:kern w:val="0"/>
          <w:sz w:val="21"/>
          <w:szCs w:val="21"/>
          <w:rtl/>
          <w:lang w:eastAsia="it-IT"/>
          <w14:ligatures w14:val="none"/>
        </w:rPr>
        <w:t>’</w:t>
      </w:r>
      <w:r w:rsidRPr="00692BD1">
        <w:rPr>
          <w:rFonts w:ascii="Arial" w:eastAsia="Times New Roman" w:hAnsi="Arial" w:cs="Arial"/>
          <w:b/>
          <w:bCs/>
          <w:color w:val="000000"/>
          <w:kern w:val="0"/>
          <w:sz w:val="21"/>
          <w:szCs w:val="21"/>
          <w:lang w:eastAsia="it-IT"/>
          <w14:ligatures w14:val="none"/>
        </w:rPr>
        <w:t>inversione di rotta</w:t>
      </w:r>
      <w:r w:rsidRPr="00692BD1">
        <w:rPr>
          <w:rFonts w:ascii="Arial" w:eastAsia="Times New Roman" w:hAnsi="Arial" w:cs="Arial"/>
          <w:color w:val="000000"/>
          <w:kern w:val="0"/>
          <w:sz w:val="21"/>
          <w:szCs w:val="21"/>
          <w:lang w:eastAsia="it-IT"/>
          <w14:ligatures w14:val="none"/>
        </w:rPr>
        <w:t xml:space="preserve"> rispetto </w:t>
      </w:r>
      <w:proofErr w:type="spellStart"/>
      <w:r w:rsidRPr="00692BD1">
        <w:rPr>
          <w:rFonts w:ascii="Arial" w:eastAsia="Times New Roman" w:hAnsi="Arial" w:cs="Arial"/>
          <w:color w:val="000000"/>
          <w:kern w:val="0"/>
          <w:sz w:val="21"/>
          <w:szCs w:val="21"/>
          <w:lang w:eastAsia="it-IT"/>
          <w14:ligatures w14:val="none"/>
        </w:rPr>
        <w:t>all</w:t>
      </w:r>
      <w:proofErr w:type="spellEnd"/>
      <w:r w:rsidRPr="00692BD1">
        <w:rPr>
          <w:rFonts w:ascii="Arial" w:eastAsia="Times New Roman" w:hAnsi="Arial" w:cs="Arial"/>
          <w:color w:val="000000"/>
          <w:kern w:val="0"/>
          <w:sz w:val="21"/>
          <w:szCs w:val="21"/>
          <w:rtl/>
          <w:lang w:eastAsia="it-IT"/>
          <w14:ligatures w14:val="none"/>
        </w:rPr>
        <w:t>’</w:t>
      </w:r>
      <w:r w:rsidRPr="00692BD1">
        <w:rPr>
          <w:rFonts w:ascii="Arial" w:eastAsia="Times New Roman" w:hAnsi="Arial" w:cs="Arial"/>
          <w:color w:val="000000"/>
          <w:kern w:val="0"/>
          <w:sz w:val="21"/>
          <w:szCs w:val="21"/>
          <w:lang w:eastAsia="it-IT"/>
          <w14:ligatures w14:val="none"/>
        </w:rPr>
        <w:t xml:space="preserve">impostazione tenuta sinora. Rispetto all’informativa precedente nella quale si ribadiva che chi ha acquisito il titolo </w:t>
      </w:r>
      <w:proofErr w:type="spellStart"/>
      <w:r w:rsidRPr="00692BD1">
        <w:rPr>
          <w:rFonts w:ascii="Arial" w:eastAsia="Times New Roman" w:hAnsi="Arial" w:cs="Arial"/>
          <w:color w:val="000000"/>
          <w:kern w:val="0"/>
          <w:sz w:val="21"/>
          <w:szCs w:val="21"/>
          <w:lang w:eastAsia="it-IT"/>
          <w14:ligatures w14:val="none"/>
        </w:rPr>
        <w:t>all</w:t>
      </w:r>
      <w:proofErr w:type="spellEnd"/>
      <w:r w:rsidRPr="00692BD1">
        <w:rPr>
          <w:rFonts w:ascii="Arial" w:eastAsia="Times New Roman" w:hAnsi="Arial" w:cs="Arial"/>
          <w:color w:val="000000"/>
          <w:kern w:val="0"/>
          <w:sz w:val="21"/>
          <w:szCs w:val="21"/>
          <w:rtl/>
          <w:lang w:eastAsia="it-IT"/>
          <w14:ligatures w14:val="none"/>
        </w:rPr>
        <w:t>’</w:t>
      </w:r>
      <w:r w:rsidRPr="00692BD1">
        <w:rPr>
          <w:rFonts w:ascii="Arial" w:eastAsia="Times New Roman" w:hAnsi="Arial" w:cs="Arial"/>
          <w:color w:val="000000"/>
          <w:kern w:val="0"/>
          <w:sz w:val="21"/>
          <w:szCs w:val="21"/>
          <w:lang w:eastAsia="it-IT"/>
          <w14:ligatures w14:val="none"/>
        </w:rPr>
        <w:t>estero ed è in attesa di riconoscimento avrebbe potuto inserirsi nella 1 fascia delle GPS, ma senza possibilità di accedere ai contratti a TD, </w:t>
      </w:r>
      <w:r w:rsidRPr="00692BD1">
        <w:rPr>
          <w:rFonts w:ascii="Arial" w:eastAsia="Times New Roman" w:hAnsi="Arial" w:cs="Arial"/>
          <w:b/>
          <w:bCs/>
          <w:color w:val="000000"/>
          <w:kern w:val="0"/>
          <w:sz w:val="21"/>
          <w:szCs w:val="21"/>
          <w:lang w:eastAsia="it-IT"/>
          <w14:ligatures w14:val="none"/>
        </w:rPr>
        <w:t>una nuova bozza di Ordinanza va nella direzione diametralmente opposta.</w:t>
      </w:r>
    </w:p>
    <w:p w14:paraId="620EC315" w14:textId="77777777" w:rsidR="00692BD1" w:rsidRPr="00692BD1" w:rsidRDefault="00692BD1" w:rsidP="00692BD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92BD1">
        <w:rPr>
          <w:rFonts w:ascii="Arial" w:eastAsia="Times New Roman" w:hAnsi="Arial" w:cs="Arial"/>
          <w:b/>
          <w:bCs/>
          <w:color w:val="000000"/>
          <w:kern w:val="0"/>
          <w:sz w:val="21"/>
          <w:szCs w:val="21"/>
          <w:lang w:eastAsia="it-IT"/>
          <w14:ligatures w14:val="none"/>
        </w:rPr>
        <w:t xml:space="preserve">I docenti che hanno acquisito un titolo di abilitazione o specializzazione per il sostegno </w:t>
      </w:r>
      <w:proofErr w:type="spellStart"/>
      <w:r w:rsidRPr="00692BD1">
        <w:rPr>
          <w:rFonts w:ascii="Arial" w:eastAsia="Times New Roman" w:hAnsi="Arial" w:cs="Arial"/>
          <w:b/>
          <w:bCs/>
          <w:color w:val="000000"/>
          <w:kern w:val="0"/>
          <w:sz w:val="21"/>
          <w:szCs w:val="21"/>
          <w:lang w:eastAsia="it-IT"/>
          <w14:ligatures w14:val="none"/>
        </w:rPr>
        <w:t>all</w:t>
      </w:r>
      <w:proofErr w:type="spellEnd"/>
      <w:r w:rsidRPr="00692BD1">
        <w:rPr>
          <w:rFonts w:ascii="Arial" w:eastAsia="Times New Roman" w:hAnsi="Arial" w:cs="Arial"/>
          <w:b/>
          <w:bCs/>
          <w:color w:val="000000"/>
          <w:kern w:val="0"/>
          <w:sz w:val="21"/>
          <w:szCs w:val="21"/>
          <w:rtl/>
          <w:lang w:eastAsia="it-IT"/>
          <w14:ligatures w14:val="none"/>
        </w:rPr>
        <w:t>’</w:t>
      </w:r>
      <w:r w:rsidRPr="00692BD1">
        <w:rPr>
          <w:rFonts w:ascii="Arial" w:eastAsia="Times New Roman" w:hAnsi="Arial" w:cs="Arial"/>
          <w:b/>
          <w:bCs/>
          <w:color w:val="000000"/>
          <w:kern w:val="0"/>
          <w:sz w:val="21"/>
          <w:szCs w:val="21"/>
          <w:lang w:eastAsia="it-IT"/>
          <w14:ligatures w14:val="none"/>
        </w:rPr>
        <w:t>estero</w:t>
      </w:r>
      <w:r w:rsidRPr="00692BD1">
        <w:rPr>
          <w:rFonts w:ascii="Arial" w:eastAsia="Times New Roman" w:hAnsi="Arial" w:cs="Arial"/>
          <w:color w:val="000000"/>
          <w:kern w:val="0"/>
          <w:sz w:val="21"/>
          <w:szCs w:val="21"/>
          <w:lang w:eastAsia="it-IT"/>
          <w14:ligatures w14:val="none"/>
        </w:rPr>
        <w:t>, in paesi in cui, parlando di inclusione e sostegno, esistono ancora le classi differenziali, </w:t>
      </w:r>
      <w:r w:rsidRPr="00692BD1">
        <w:rPr>
          <w:rFonts w:ascii="Arial" w:eastAsia="Times New Roman" w:hAnsi="Arial" w:cs="Arial"/>
          <w:b/>
          <w:bCs/>
          <w:color w:val="000000"/>
          <w:kern w:val="0"/>
          <w:sz w:val="21"/>
          <w:szCs w:val="21"/>
          <w:lang w:eastAsia="it-IT"/>
          <w14:ligatures w14:val="none"/>
        </w:rPr>
        <w:t>sono circa 12 mila.</w:t>
      </w:r>
    </w:p>
    <w:p w14:paraId="6B5EDFFB" w14:textId="77777777" w:rsidR="00692BD1" w:rsidRPr="00692BD1" w:rsidRDefault="00692BD1" w:rsidP="00692BD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92BD1">
        <w:rPr>
          <w:rFonts w:ascii="Arial" w:eastAsia="Times New Roman" w:hAnsi="Arial" w:cs="Arial"/>
          <w:color w:val="000000"/>
          <w:kern w:val="0"/>
          <w:sz w:val="21"/>
          <w:szCs w:val="21"/>
          <w:lang w:eastAsia="it-IT"/>
          <w14:ligatures w14:val="none"/>
        </w:rPr>
        <w:t>Il costo sostenuto si aggira spesso intorno agli </w:t>
      </w:r>
      <w:r w:rsidRPr="00692BD1">
        <w:rPr>
          <w:rFonts w:ascii="Arial" w:eastAsia="Times New Roman" w:hAnsi="Arial" w:cs="Arial"/>
          <w:b/>
          <w:bCs/>
          <w:color w:val="000000"/>
          <w:kern w:val="0"/>
          <w:sz w:val="21"/>
          <w:szCs w:val="21"/>
          <w:lang w:eastAsia="it-IT"/>
          <w14:ligatures w14:val="none"/>
        </w:rPr>
        <w:t>8-9 mila euro a cui si aggiungono le spese per i ricorsi.</w:t>
      </w:r>
    </w:p>
    <w:p w14:paraId="31C39AD8" w14:textId="77777777" w:rsidR="00692BD1" w:rsidRPr="00692BD1" w:rsidRDefault="00692BD1" w:rsidP="00692BD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92BD1">
        <w:rPr>
          <w:rFonts w:ascii="Arial" w:eastAsia="Times New Roman" w:hAnsi="Arial" w:cs="Arial"/>
          <w:color w:val="000000"/>
          <w:kern w:val="0"/>
          <w:sz w:val="21"/>
          <w:szCs w:val="21"/>
          <w:lang w:eastAsia="it-IT"/>
          <w14:ligatures w14:val="none"/>
        </w:rPr>
        <w:t xml:space="preserve">I processi di valutazione dei titoli, finalizzati </w:t>
      </w:r>
      <w:proofErr w:type="spellStart"/>
      <w:r w:rsidRPr="00692BD1">
        <w:rPr>
          <w:rFonts w:ascii="Arial" w:eastAsia="Times New Roman" w:hAnsi="Arial" w:cs="Arial"/>
          <w:color w:val="000000"/>
          <w:kern w:val="0"/>
          <w:sz w:val="21"/>
          <w:szCs w:val="21"/>
          <w:lang w:eastAsia="it-IT"/>
          <w14:ligatures w14:val="none"/>
        </w:rPr>
        <w:t>all</w:t>
      </w:r>
      <w:proofErr w:type="spellEnd"/>
      <w:r w:rsidRPr="00692BD1">
        <w:rPr>
          <w:rFonts w:ascii="Arial" w:eastAsia="Times New Roman" w:hAnsi="Arial" w:cs="Arial"/>
          <w:color w:val="000000"/>
          <w:kern w:val="0"/>
          <w:sz w:val="21"/>
          <w:szCs w:val="21"/>
          <w:rtl/>
          <w:lang w:eastAsia="it-IT"/>
          <w14:ligatures w14:val="none"/>
        </w:rPr>
        <w:t>’</w:t>
      </w:r>
      <w:r w:rsidRPr="00692BD1">
        <w:rPr>
          <w:rFonts w:ascii="Arial" w:eastAsia="Times New Roman" w:hAnsi="Arial" w:cs="Arial"/>
          <w:color w:val="000000"/>
          <w:kern w:val="0"/>
          <w:sz w:val="21"/>
          <w:szCs w:val="21"/>
          <w:lang w:eastAsia="it-IT"/>
          <w14:ligatures w14:val="none"/>
        </w:rPr>
        <w:t>eventuale riconoscimento, hanno visto lunghi contenziosi davanti al TAR e al Consiglio di Stato e una lentezza ingiustificabile da parte del Ministero del</w:t>
      </w:r>
      <w:r w:rsidRPr="00692BD1">
        <w:rPr>
          <w:rFonts w:ascii="Arial" w:eastAsia="Times New Roman" w:hAnsi="Arial" w:cs="Arial"/>
          <w:color w:val="000000"/>
          <w:kern w:val="0"/>
          <w:sz w:val="21"/>
          <w:szCs w:val="21"/>
          <w:rtl/>
          <w:lang w:eastAsia="it-IT"/>
          <w14:ligatures w14:val="none"/>
        </w:rPr>
        <w:t>’</w:t>
      </w:r>
      <w:r w:rsidRPr="00692BD1">
        <w:rPr>
          <w:rFonts w:ascii="Arial" w:eastAsia="Times New Roman" w:hAnsi="Arial" w:cs="Arial"/>
          <w:color w:val="000000"/>
          <w:kern w:val="0"/>
          <w:sz w:val="21"/>
          <w:szCs w:val="21"/>
          <w:lang w:eastAsia="it-IT"/>
          <w14:ligatures w14:val="none"/>
        </w:rPr>
        <w:t>Istruzione e del Merito nel dare un esito alle procedure.</w:t>
      </w:r>
    </w:p>
    <w:p w14:paraId="38181148" w14:textId="77777777" w:rsidR="00692BD1" w:rsidRPr="00692BD1" w:rsidRDefault="00692BD1" w:rsidP="00692BD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92BD1">
        <w:rPr>
          <w:rFonts w:ascii="Arial" w:eastAsia="Times New Roman" w:hAnsi="Arial" w:cs="Arial"/>
          <w:color w:val="000000"/>
          <w:kern w:val="0"/>
          <w:sz w:val="21"/>
          <w:szCs w:val="21"/>
          <w:lang w:eastAsia="it-IT"/>
          <w14:ligatures w14:val="none"/>
        </w:rPr>
        <w:t>Lo scorso anno, con il Decreto Legge 44/2023, è stato previsto un cospicuo investimento a favore di CIMEA, il Centro Informazioni Mobilità Equivalenze Accademiche, per favorire l’accelerazione dei processi di riconoscimento. Tuttavia nell’incontro l’Amministrazione ha comunicato che solo il 10% delle istanze hanno avuto un riscontro.</w:t>
      </w:r>
    </w:p>
    <w:p w14:paraId="0E5BD592" w14:textId="77777777" w:rsidR="00692BD1" w:rsidRPr="00692BD1" w:rsidRDefault="00692BD1" w:rsidP="00692BD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92BD1">
        <w:rPr>
          <w:rFonts w:ascii="Arial" w:eastAsia="Times New Roman" w:hAnsi="Arial" w:cs="Arial"/>
          <w:color w:val="000000"/>
          <w:kern w:val="0"/>
          <w:sz w:val="21"/>
          <w:szCs w:val="21"/>
          <w:lang w:eastAsia="it-IT"/>
          <w14:ligatures w14:val="none"/>
        </w:rPr>
        <w:t>Alla luce dell’informativa ricevuta, è chiaro che </w:t>
      </w:r>
      <w:r w:rsidRPr="00692BD1">
        <w:rPr>
          <w:rFonts w:ascii="Arial" w:eastAsia="Times New Roman" w:hAnsi="Arial" w:cs="Arial"/>
          <w:b/>
          <w:bCs/>
          <w:color w:val="000000"/>
          <w:kern w:val="0"/>
          <w:sz w:val="21"/>
          <w:szCs w:val="21"/>
          <w:lang w:eastAsia="it-IT"/>
          <w14:ligatures w14:val="none"/>
        </w:rPr>
        <w:t>se il ministro Valditara confermasse questa impostazione, </w:t>
      </w:r>
      <w:r w:rsidRPr="00692BD1">
        <w:rPr>
          <w:rFonts w:ascii="Arial" w:eastAsia="Times New Roman" w:hAnsi="Arial" w:cs="Arial"/>
          <w:color w:val="000000"/>
          <w:kern w:val="0"/>
          <w:sz w:val="21"/>
          <w:szCs w:val="21"/>
          <w:lang w:eastAsia="it-IT"/>
          <w14:ligatures w14:val="none"/>
        </w:rPr>
        <w:t>la nuova Ordinanza ribalterebbe la previsione mantenuta sino ad oggi, con la conseguenza che </w:t>
      </w:r>
      <w:r w:rsidRPr="00692BD1">
        <w:rPr>
          <w:rFonts w:ascii="Arial" w:eastAsia="Times New Roman" w:hAnsi="Arial" w:cs="Arial"/>
          <w:b/>
          <w:bCs/>
          <w:color w:val="000000"/>
          <w:kern w:val="0"/>
          <w:sz w:val="21"/>
          <w:szCs w:val="21"/>
          <w:lang w:eastAsia="it-IT"/>
          <w14:ligatures w14:val="none"/>
        </w:rPr>
        <w:t>molti docenti abilitati e specializzati in Italia si vedrebbero scavalcati nell’accesso ai contratti a tempo determinato.</w:t>
      </w:r>
    </w:p>
    <w:p w14:paraId="741CF06B" w14:textId="77777777" w:rsidR="00692BD1" w:rsidRPr="00692BD1" w:rsidRDefault="00692BD1" w:rsidP="00692BD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92BD1">
        <w:rPr>
          <w:rFonts w:ascii="Arial" w:eastAsia="Times New Roman" w:hAnsi="Arial" w:cs="Arial"/>
          <w:color w:val="000000"/>
          <w:kern w:val="0"/>
          <w:sz w:val="21"/>
          <w:szCs w:val="21"/>
          <w:lang w:eastAsia="it-IT"/>
          <w14:ligatures w14:val="none"/>
        </w:rPr>
        <w:t>È stata inoltre comunicata </w:t>
      </w:r>
      <w:r w:rsidRPr="00692BD1">
        <w:rPr>
          <w:rFonts w:ascii="Arial" w:eastAsia="Times New Roman" w:hAnsi="Arial" w:cs="Arial"/>
          <w:b/>
          <w:bCs/>
          <w:color w:val="000000"/>
          <w:kern w:val="0"/>
          <w:sz w:val="21"/>
          <w:szCs w:val="21"/>
          <w:lang w:eastAsia="it-IT"/>
          <w14:ligatures w14:val="none"/>
        </w:rPr>
        <w:t>una rilevante modifica apportata alle tabelle di prima fascia della scuola secondaria</w:t>
      </w:r>
      <w:r w:rsidRPr="00692BD1">
        <w:rPr>
          <w:rFonts w:ascii="Arial" w:eastAsia="Times New Roman" w:hAnsi="Arial" w:cs="Arial"/>
          <w:color w:val="000000"/>
          <w:kern w:val="0"/>
          <w:sz w:val="21"/>
          <w:szCs w:val="21"/>
          <w:lang w:eastAsia="it-IT"/>
          <w14:ligatures w14:val="none"/>
        </w:rPr>
        <w:t>, con l’attribuzione dello stesso punteggio, pari a</w:t>
      </w:r>
      <w:r w:rsidRPr="00692BD1">
        <w:rPr>
          <w:rFonts w:ascii="Arial" w:eastAsia="Times New Roman" w:hAnsi="Arial" w:cs="Arial"/>
          <w:b/>
          <w:bCs/>
          <w:color w:val="000000"/>
          <w:kern w:val="0"/>
          <w:sz w:val="21"/>
          <w:szCs w:val="21"/>
          <w:lang w:eastAsia="it-IT"/>
          <w14:ligatures w14:val="none"/>
        </w:rPr>
        <w:t> 24 punti, sia per i corsi ordinari che per i corsi abilitanti di qualsiasi peso formativo (60, 36 e 30)</w:t>
      </w:r>
      <w:r w:rsidRPr="00692BD1">
        <w:rPr>
          <w:rFonts w:ascii="Arial" w:eastAsia="Times New Roman" w:hAnsi="Arial" w:cs="Arial"/>
          <w:color w:val="000000"/>
          <w:kern w:val="0"/>
          <w:sz w:val="21"/>
          <w:szCs w:val="21"/>
          <w:lang w:eastAsia="it-IT"/>
          <w14:ligatures w14:val="none"/>
        </w:rPr>
        <w:t>.</w:t>
      </w:r>
    </w:p>
    <w:p w14:paraId="1540236C" w14:textId="77777777" w:rsidR="00692BD1" w:rsidRPr="00692BD1" w:rsidRDefault="00692BD1" w:rsidP="00692BD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92BD1">
        <w:rPr>
          <w:rFonts w:ascii="Arial" w:eastAsia="Times New Roman" w:hAnsi="Arial" w:cs="Arial"/>
          <w:color w:val="000000"/>
          <w:kern w:val="0"/>
          <w:sz w:val="21"/>
          <w:szCs w:val="21"/>
          <w:lang w:eastAsia="it-IT"/>
          <w14:ligatures w14:val="none"/>
        </w:rPr>
        <w:t>La FLC CGIL ha confermato la richiesta di valorizzare dal punto di vista del punteggio i docenti risultati idonei nei concorsi abilitanti che hanno superato procedure selettive e di prorogare al 2024/25 le assunzioni da 1° fascia GPS.</w:t>
      </w:r>
    </w:p>
    <w:p w14:paraId="589BA519" w14:textId="77777777" w:rsidR="00692BD1" w:rsidRPr="00692BD1" w:rsidRDefault="00692BD1" w:rsidP="00692BD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92BD1">
        <w:rPr>
          <w:rFonts w:ascii="Arial" w:eastAsia="Times New Roman" w:hAnsi="Arial" w:cs="Arial"/>
          <w:color w:val="000000"/>
          <w:kern w:val="0"/>
          <w:sz w:val="21"/>
          <w:szCs w:val="21"/>
          <w:lang w:eastAsia="it-IT"/>
          <w14:ligatures w14:val="none"/>
        </w:rPr>
        <w:t>È stata infine </w:t>
      </w:r>
      <w:r w:rsidRPr="00692BD1">
        <w:rPr>
          <w:rFonts w:ascii="Arial" w:eastAsia="Times New Roman" w:hAnsi="Arial" w:cs="Arial"/>
          <w:b/>
          <w:bCs/>
          <w:color w:val="000000"/>
          <w:kern w:val="0"/>
          <w:sz w:val="21"/>
          <w:szCs w:val="21"/>
          <w:lang w:eastAsia="it-IT"/>
          <w14:ligatures w14:val="none"/>
        </w:rPr>
        <w:t>ribadita la netta contrarietà all’ipotesi di conferma del supplente di sostegno, su richiesta delle famiglie e a discrezione dei dirigenti scolastici</w:t>
      </w:r>
      <w:r w:rsidRPr="00692BD1">
        <w:rPr>
          <w:rFonts w:ascii="Arial" w:eastAsia="Times New Roman" w:hAnsi="Arial" w:cs="Arial"/>
          <w:color w:val="000000"/>
          <w:kern w:val="0"/>
          <w:sz w:val="21"/>
          <w:szCs w:val="21"/>
          <w:lang w:eastAsia="it-IT"/>
          <w14:ligatures w14:val="none"/>
        </w:rPr>
        <w:t xml:space="preserve">, </w:t>
      </w:r>
      <w:proofErr w:type="spellStart"/>
      <w:r w:rsidRPr="00692BD1">
        <w:rPr>
          <w:rFonts w:ascii="Arial" w:eastAsia="Times New Roman" w:hAnsi="Arial" w:cs="Arial"/>
          <w:color w:val="000000"/>
          <w:kern w:val="0"/>
          <w:sz w:val="21"/>
          <w:szCs w:val="21"/>
          <w:lang w:eastAsia="it-IT"/>
          <w14:ligatures w14:val="none"/>
        </w:rPr>
        <w:t>nonchè</w:t>
      </w:r>
      <w:proofErr w:type="spellEnd"/>
      <w:r w:rsidRPr="00692BD1">
        <w:rPr>
          <w:rFonts w:ascii="Arial" w:eastAsia="Times New Roman" w:hAnsi="Arial" w:cs="Arial"/>
          <w:color w:val="000000"/>
          <w:kern w:val="0"/>
          <w:sz w:val="21"/>
          <w:szCs w:val="21"/>
          <w:lang w:eastAsia="it-IT"/>
          <w14:ligatures w14:val="none"/>
        </w:rPr>
        <w:t xml:space="preserve"> alle modifiche all’ordinanza proposte.</w:t>
      </w:r>
    </w:p>
    <w:p w14:paraId="4A5FC755" w14:textId="77777777" w:rsidR="00692BD1" w:rsidRDefault="00692BD1" w:rsidP="00ED55AF">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p>
    <w:p w14:paraId="31B77E25" w14:textId="3BEB3BBE" w:rsidR="00ED55AF" w:rsidRPr="00ED55AF" w:rsidRDefault="00ED55AF" w:rsidP="00ED55AF">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ED55AF">
        <w:rPr>
          <w:rFonts w:ascii="Tahoma" w:eastAsia="Times New Roman" w:hAnsi="Tahoma" w:cs="Tahoma"/>
          <w:color w:val="DC3B33"/>
          <w:kern w:val="36"/>
          <w:sz w:val="45"/>
          <w:szCs w:val="45"/>
          <w:lang w:eastAsia="it-IT"/>
          <w14:ligatures w14:val="none"/>
        </w:rPr>
        <w:lastRenderedPageBreak/>
        <w:t>Rinnovo graduatorie ATA terza fascia 2024/2026: l’informativa del MIM</w:t>
      </w:r>
    </w:p>
    <w:p w14:paraId="676F0F1B" w14:textId="77777777" w:rsidR="00ED55AF" w:rsidRPr="00ED55AF" w:rsidRDefault="00ED55AF" w:rsidP="00ED55AF">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ED55AF">
        <w:rPr>
          <w:rFonts w:ascii="Arial" w:eastAsia="Times New Roman" w:hAnsi="Arial" w:cs="Arial"/>
          <w:color w:val="535353"/>
          <w:kern w:val="0"/>
          <w:sz w:val="27"/>
          <w:szCs w:val="27"/>
          <w:lang w:eastAsia="it-IT"/>
          <w14:ligatures w14:val="none"/>
        </w:rPr>
        <w:t>In via di predisposizione il decreto di aggiornamento delle graduatorie di circolo e di istituto di terza fascia del personale ATA per il triennio scolastico 2024/2026. La FLC CGIL sollecita un confronto con Accredia per definire la validità delle Certificazioni informatiche attuali.</w:t>
      </w:r>
    </w:p>
    <w:p w14:paraId="2AA36B75" w14:textId="77777777" w:rsidR="00ED55AF" w:rsidRPr="00ED55AF" w:rsidRDefault="00ED55AF" w:rsidP="00ED55AF">
      <w:pPr>
        <w:shd w:val="clear" w:color="auto" w:fill="FFFFFF"/>
        <w:spacing w:after="0" w:line="240" w:lineRule="auto"/>
        <w:rPr>
          <w:rFonts w:ascii="Arial" w:eastAsia="Times New Roman" w:hAnsi="Arial" w:cs="Arial"/>
          <w:color w:val="4D4D4D"/>
          <w:kern w:val="0"/>
          <w:sz w:val="21"/>
          <w:szCs w:val="21"/>
          <w:lang w:eastAsia="it-IT"/>
          <w14:ligatures w14:val="none"/>
        </w:rPr>
      </w:pPr>
      <w:r w:rsidRPr="00ED55AF">
        <w:rPr>
          <w:rFonts w:ascii="Arial" w:eastAsia="Times New Roman" w:hAnsi="Arial" w:cs="Arial"/>
          <w:b/>
          <w:bCs/>
          <w:color w:val="4D4D4D"/>
          <w:kern w:val="0"/>
          <w:sz w:val="21"/>
          <w:szCs w:val="21"/>
          <w:lang w:eastAsia="it-IT"/>
          <w14:ligatures w14:val="none"/>
        </w:rPr>
        <w:t>05/04/2024</w:t>
      </w:r>
    </w:p>
    <w:p w14:paraId="3A73C6AF" w14:textId="77777777" w:rsidR="00ED55AF" w:rsidRDefault="00ED55AF" w:rsidP="00ED55AF">
      <w:pPr>
        <w:shd w:val="clear" w:color="auto" w:fill="FFFFFF"/>
        <w:spacing w:after="225" w:line="240" w:lineRule="auto"/>
        <w:jc w:val="both"/>
        <w:rPr>
          <w:rFonts w:ascii="Arial" w:eastAsia="Times New Roman" w:hAnsi="Arial" w:cs="Arial"/>
          <w:b/>
          <w:bCs/>
          <w:color w:val="000000"/>
          <w:kern w:val="0"/>
          <w:sz w:val="21"/>
          <w:szCs w:val="21"/>
          <w:lang w:eastAsia="it-IT"/>
          <w14:ligatures w14:val="none"/>
        </w:rPr>
      </w:pPr>
    </w:p>
    <w:p w14:paraId="2EC68834" w14:textId="50ADE695"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b/>
          <w:bCs/>
          <w:color w:val="000000"/>
          <w:kern w:val="0"/>
          <w:sz w:val="21"/>
          <w:szCs w:val="21"/>
          <w:lang w:eastAsia="it-IT"/>
          <w14:ligatures w14:val="none"/>
        </w:rPr>
        <w:t>Il 4 aprile 2024</w:t>
      </w:r>
      <w:r w:rsidRPr="00ED55AF">
        <w:rPr>
          <w:rFonts w:ascii="Arial" w:eastAsia="Times New Roman" w:hAnsi="Arial" w:cs="Arial"/>
          <w:color w:val="000000"/>
          <w:kern w:val="0"/>
          <w:sz w:val="21"/>
          <w:szCs w:val="21"/>
          <w:lang w:eastAsia="it-IT"/>
          <w14:ligatures w14:val="none"/>
        </w:rPr>
        <w:t>, alle ore 15.30, si è tenuto al Ministero </w:t>
      </w:r>
      <w:r w:rsidRPr="00ED55AF">
        <w:rPr>
          <w:rFonts w:ascii="Arial" w:eastAsia="Times New Roman" w:hAnsi="Arial" w:cs="Arial"/>
          <w:b/>
          <w:bCs/>
          <w:color w:val="000000"/>
          <w:kern w:val="0"/>
          <w:sz w:val="21"/>
          <w:szCs w:val="21"/>
          <w:lang w:eastAsia="it-IT"/>
          <w14:ligatures w14:val="none"/>
        </w:rPr>
        <w:t>l’incontro di informativa con i sindacati</w:t>
      </w:r>
      <w:r w:rsidRPr="00ED55AF">
        <w:rPr>
          <w:rFonts w:ascii="Arial" w:eastAsia="Times New Roman" w:hAnsi="Arial" w:cs="Arial"/>
          <w:color w:val="000000"/>
          <w:kern w:val="0"/>
          <w:sz w:val="21"/>
          <w:szCs w:val="21"/>
          <w:lang w:eastAsia="it-IT"/>
          <w14:ligatures w14:val="none"/>
        </w:rPr>
        <w:t> relativo al </w:t>
      </w:r>
      <w:r w:rsidRPr="00ED55AF">
        <w:rPr>
          <w:rFonts w:ascii="Arial" w:eastAsia="Times New Roman" w:hAnsi="Arial" w:cs="Arial"/>
          <w:b/>
          <w:bCs/>
          <w:color w:val="000000"/>
          <w:kern w:val="0"/>
          <w:sz w:val="21"/>
          <w:szCs w:val="21"/>
          <w:lang w:eastAsia="it-IT"/>
          <w14:ligatures w14:val="none"/>
        </w:rPr>
        <w:t>rinnovo delle graduatorie di istituto di terza fascia del personale ATA</w:t>
      </w:r>
      <w:r w:rsidRPr="00ED55AF">
        <w:rPr>
          <w:rFonts w:ascii="Arial" w:eastAsia="Times New Roman" w:hAnsi="Arial" w:cs="Arial"/>
          <w:color w:val="000000"/>
          <w:kern w:val="0"/>
          <w:sz w:val="21"/>
          <w:szCs w:val="21"/>
          <w:lang w:eastAsia="it-IT"/>
          <w14:ligatures w14:val="none"/>
        </w:rPr>
        <w:t>.</w:t>
      </w:r>
    </w:p>
    <w:p w14:paraId="1163F73A" w14:textId="77777777"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color w:val="000000"/>
          <w:kern w:val="0"/>
          <w:sz w:val="21"/>
          <w:szCs w:val="21"/>
          <w:lang w:eastAsia="it-IT"/>
          <w14:ligatures w14:val="none"/>
        </w:rPr>
        <w:t>Il Ministero ci ha informati che </w:t>
      </w:r>
      <w:r w:rsidRPr="00ED55AF">
        <w:rPr>
          <w:rFonts w:ascii="Arial" w:eastAsia="Times New Roman" w:hAnsi="Arial" w:cs="Arial"/>
          <w:b/>
          <w:bCs/>
          <w:color w:val="000000"/>
          <w:kern w:val="0"/>
          <w:sz w:val="21"/>
          <w:szCs w:val="21"/>
          <w:lang w:eastAsia="it-IT"/>
          <w14:ligatures w14:val="none"/>
        </w:rPr>
        <w:t>sta predisponendo il decreto ministeriale</w:t>
      </w:r>
      <w:r w:rsidRPr="00ED55AF">
        <w:rPr>
          <w:rFonts w:ascii="Arial" w:eastAsia="Times New Roman" w:hAnsi="Arial" w:cs="Arial"/>
          <w:color w:val="000000"/>
          <w:kern w:val="0"/>
          <w:sz w:val="21"/>
          <w:szCs w:val="21"/>
          <w:lang w:eastAsia="it-IT"/>
          <w14:ligatures w14:val="none"/>
        </w:rPr>
        <w:t> con le indicazioni per la presentazione delle domande di inserimento e/o di aggiornamento/conferma/depennamento delle graduatorie di terza fascia ATA. Le nuove graduatorie avranno validità per il </w:t>
      </w:r>
      <w:r w:rsidRPr="00ED55AF">
        <w:rPr>
          <w:rFonts w:ascii="Arial" w:eastAsia="Times New Roman" w:hAnsi="Arial" w:cs="Arial"/>
          <w:b/>
          <w:bCs/>
          <w:color w:val="000000"/>
          <w:kern w:val="0"/>
          <w:sz w:val="21"/>
          <w:szCs w:val="21"/>
          <w:lang w:eastAsia="it-IT"/>
          <w14:ligatures w14:val="none"/>
        </w:rPr>
        <w:t>triennio scolastico 2024/2026</w:t>
      </w:r>
      <w:r w:rsidRPr="00ED55AF">
        <w:rPr>
          <w:rFonts w:ascii="Arial" w:eastAsia="Times New Roman" w:hAnsi="Arial" w:cs="Arial"/>
          <w:color w:val="000000"/>
          <w:kern w:val="0"/>
          <w:sz w:val="21"/>
          <w:szCs w:val="21"/>
          <w:lang w:eastAsia="it-IT"/>
          <w14:ligatures w14:val="none"/>
        </w:rPr>
        <w:t>. Le </w:t>
      </w:r>
      <w:r w:rsidRPr="00ED55AF">
        <w:rPr>
          <w:rFonts w:ascii="Arial" w:eastAsia="Times New Roman" w:hAnsi="Arial" w:cs="Arial"/>
          <w:b/>
          <w:bCs/>
          <w:color w:val="000000"/>
          <w:kern w:val="0"/>
          <w:sz w:val="21"/>
          <w:szCs w:val="21"/>
          <w:lang w:eastAsia="it-IT"/>
          <w14:ligatures w14:val="none"/>
        </w:rPr>
        <w:t>graduatorie di terza fascia d’istituto</w:t>
      </w:r>
      <w:r w:rsidRPr="00ED55AF">
        <w:rPr>
          <w:rFonts w:ascii="Arial" w:eastAsia="Times New Roman" w:hAnsi="Arial" w:cs="Arial"/>
          <w:color w:val="000000"/>
          <w:kern w:val="0"/>
          <w:sz w:val="21"/>
          <w:szCs w:val="21"/>
          <w:lang w:eastAsia="it-IT"/>
          <w14:ligatures w14:val="none"/>
        </w:rPr>
        <w:t> vengono utilizzate dalle scuole statali per l’</w:t>
      </w:r>
      <w:r w:rsidRPr="00ED55AF">
        <w:rPr>
          <w:rFonts w:ascii="Arial" w:eastAsia="Times New Roman" w:hAnsi="Arial" w:cs="Arial"/>
          <w:b/>
          <w:bCs/>
          <w:color w:val="000000"/>
          <w:kern w:val="0"/>
          <w:sz w:val="21"/>
          <w:szCs w:val="21"/>
          <w:lang w:eastAsia="it-IT"/>
          <w14:ligatures w14:val="none"/>
        </w:rPr>
        <w:t>assunzione dei supplenti in sostituzione del personale ATA assente.</w:t>
      </w:r>
    </w:p>
    <w:p w14:paraId="431038B9" w14:textId="77777777"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color w:val="000000"/>
          <w:kern w:val="0"/>
          <w:sz w:val="21"/>
          <w:szCs w:val="21"/>
          <w:lang w:eastAsia="it-IT"/>
          <w14:ligatures w14:val="none"/>
        </w:rPr>
        <w:t>L’incontro con il Ministero è stato di tipo interlocutorio e, al momento,</w:t>
      </w:r>
      <w:r w:rsidRPr="00ED55AF">
        <w:rPr>
          <w:rFonts w:ascii="Arial" w:eastAsia="Times New Roman" w:hAnsi="Arial" w:cs="Arial"/>
          <w:b/>
          <w:bCs/>
          <w:color w:val="000000"/>
          <w:kern w:val="0"/>
          <w:sz w:val="21"/>
          <w:szCs w:val="21"/>
          <w:lang w:eastAsia="it-IT"/>
          <w14:ligatures w14:val="none"/>
        </w:rPr>
        <w:t> non sono state definite le date di presentazione e di scadenza del bando in quando devono essere prima risolti dei problemi tecnici</w:t>
      </w:r>
      <w:r w:rsidRPr="00ED55AF">
        <w:rPr>
          <w:rFonts w:ascii="Arial" w:eastAsia="Times New Roman" w:hAnsi="Arial" w:cs="Arial"/>
          <w:color w:val="000000"/>
          <w:kern w:val="0"/>
          <w:sz w:val="21"/>
          <w:szCs w:val="21"/>
          <w:lang w:eastAsia="it-IT"/>
          <w14:ligatures w14:val="none"/>
        </w:rPr>
        <w:t> sulla piattaforma POLIS per l’apertura delle funzioni ai fini della presentazione delle </w:t>
      </w:r>
      <w:r w:rsidRPr="00ED55AF">
        <w:rPr>
          <w:rFonts w:ascii="Arial" w:eastAsia="Times New Roman" w:hAnsi="Arial" w:cs="Arial"/>
          <w:i/>
          <w:iCs/>
          <w:color w:val="000000"/>
          <w:kern w:val="0"/>
          <w:sz w:val="21"/>
          <w:szCs w:val="21"/>
          <w:lang w:eastAsia="it-IT"/>
          <w14:ligatures w14:val="none"/>
        </w:rPr>
        <w:t>istanze on line</w:t>
      </w:r>
      <w:r w:rsidRPr="00ED55AF">
        <w:rPr>
          <w:rFonts w:ascii="Arial" w:eastAsia="Times New Roman" w:hAnsi="Arial" w:cs="Arial"/>
          <w:color w:val="000000"/>
          <w:kern w:val="0"/>
          <w:sz w:val="21"/>
          <w:szCs w:val="21"/>
          <w:lang w:eastAsia="it-IT"/>
          <w14:ligatures w14:val="none"/>
        </w:rPr>
        <w:t>.</w:t>
      </w:r>
    </w:p>
    <w:p w14:paraId="605CE413" w14:textId="77777777"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color w:val="000000"/>
          <w:kern w:val="0"/>
          <w:sz w:val="21"/>
          <w:szCs w:val="21"/>
          <w:lang w:eastAsia="it-IT"/>
          <w14:ligatures w14:val="none"/>
        </w:rPr>
        <w:t>A questo proposito il MIM si è riservato di effettuare ulteriori verifiche sul sistema informativo centrale per poter calendarizzare delle date precise.</w:t>
      </w:r>
    </w:p>
    <w:p w14:paraId="66A6A90E" w14:textId="77777777"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color w:val="000000"/>
          <w:kern w:val="0"/>
          <w:sz w:val="21"/>
          <w:szCs w:val="21"/>
          <w:lang w:eastAsia="it-IT"/>
          <w14:ligatures w14:val="none"/>
        </w:rPr>
        <w:t>In ogni caso, il decreto ministeriale, prima di essere emanato in via definitiva, dovrà essere sottoposto al parere del CSPI e poi della Corte dei Conti.</w:t>
      </w:r>
    </w:p>
    <w:p w14:paraId="22B07D77" w14:textId="77777777"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color w:val="000000"/>
          <w:kern w:val="0"/>
          <w:sz w:val="21"/>
          <w:szCs w:val="21"/>
          <w:lang w:eastAsia="it-IT"/>
          <w14:ligatures w14:val="none"/>
        </w:rPr>
        <w:t>Per quanto riguarda </w:t>
      </w:r>
      <w:r w:rsidRPr="00ED55AF">
        <w:rPr>
          <w:rFonts w:ascii="Arial" w:eastAsia="Times New Roman" w:hAnsi="Arial" w:cs="Arial"/>
          <w:b/>
          <w:bCs/>
          <w:color w:val="000000"/>
          <w:kern w:val="0"/>
          <w:sz w:val="21"/>
          <w:szCs w:val="21"/>
          <w:lang w:eastAsia="it-IT"/>
          <w14:ligatures w14:val="none"/>
        </w:rPr>
        <w:t>la principale novità</w:t>
      </w:r>
      <w:r w:rsidRPr="00ED55AF">
        <w:rPr>
          <w:rFonts w:ascii="Arial" w:eastAsia="Times New Roman" w:hAnsi="Arial" w:cs="Arial"/>
          <w:color w:val="000000"/>
          <w:kern w:val="0"/>
          <w:sz w:val="21"/>
          <w:szCs w:val="21"/>
          <w:lang w:eastAsia="it-IT"/>
          <w14:ligatures w14:val="none"/>
        </w:rPr>
        <w:t>, introdotta dal nuovo CCNL “Istruzione e Ricerca” 2019/202, vale a dire l’integrazione dei titoli di accesso, con la previsione della </w:t>
      </w:r>
      <w:r w:rsidRPr="00ED55AF">
        <w:rPr>
          <w:rFonts w:ascii="Arial" w:eastAsia="Times New Roman" w:hAnsi="Arial" w:cs="Arial"/>
          <w:b/>
          <w:bCs/>
          <w:color w:val="000000"/>
          <w:kern w:val="0"/>
          <w:sz w:val="21"/>
          <w:szCs w:val="21"/>
          <w:lang w:eastAsia="it-IT"/>
          <w14:ligatures w14:val="none"/>
        </w:rPr>
        <w:t>Certificazione Internazionale di Alfabetizzazione Digitale </w:t>
      </w:r>
      <w:r w:rsidRPr="00ED55AF">
        <w:rPr>
          <w:rFonts w:ascii="Arial" w:eastAsia="Times New Roman" w:hAnsi="Arial" w:cs="Arial"/>
          <w:color w:val="000000"/>
          <w:kern w:val="0"/>
          <w:sz w:val="21"/>
          <w:szCs w:val="21"/>
          <w:lang w:eastAsia="it-IT"/>
          <w14:ligatures w14:val="none"/>
        </w:rPr>
        <w:t xml:space="preserve">(richiesta per tutti i profili tranne per quello di Collaboratore scolastico), ci sarà un anno di tempo per la sua acquisizione, a partire dalla data </w:t>
      </w:r>
      <w:proofErr w:type="gramStart"/>
      <w:r w:rsidRPr="00ED55AF">
        <w:rPr>
          <w:rFonts w:ascii="Arial" w:eastAsia="Times New Roman" w:hAnsi="Arial" w:cs="Arial"/>
          <w:color w:val="000000"/>
          <w:kern w:val="0"/>
          <w:sz w:val="21"/>
          <w:szCs w:val="21"/>
          <w:lang w:eastAsia="it-IT"/>
          <w14:ligatures w14:val="none"/>
        </w:rPr>
        <w:t>di  entrata</w:t>
      </w:r>
      <w:proofErr w:type="gramEnd"/>
      <w:r w:rsidRPr="00ED55AF">
        <w:rPr>
          <w:rFonts w:ascii="Arial" w:eastAsia="Times New Roman" w:hAnsi="Arial" w:cs="Arial"/>
          <w:color w:val="000000"/>
          <w:kern w:val="0"/>
          <w:sz w:val="21"/>
          <w:szCs w:val="21"/>
          <w:lang w:eastAsia="it-IT"/>
          <w14:ligatures w14:val="none"/>
        </w:rPr>
        <w:t xml:space="preserve"> in vigore del nuovo ordinamento Ata (1 maggio 2024). Tale termine vale sia per gli aggiornamenti, che per i nuovi inserimenti. A questo proposito, il Ministero dovrà definire con chiarezza la validità dei titoli e la loro attualizzazione per coloro che sono già inseriti e risultano in possesso delle vecchie certificazioni informatiche.</w:t>
      </w:r>
    </w:p>
    <w:p w14:paraId="67CA0FFA" w14:textId="77777777"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color w:val="000000"/>
          <w:kern w:val="0"/>
          <w:sz w:val="21"/>
          <w:szCs w:val="21"/>
          <w:lang w:eastAsia="it-IT"/>
          <w14:ligatures w14:val="none"/>
        </w:rPr>
        <w:t>Allo stato attuale, il MIM ha fatto presente che non ci sono modifiche significative nel Decreto, oltre quelle previste dal CCNL 2019/2021, fintanto che non ci sarà la Revisione del Regolamento delle supplenze ATA (430/2000).</w:t>
      </w:r>
    </w:p>
    <w:p w14:paraId="4DD3CA2D" w14:textId="77777777" w:rsidR="00ED55AF" w:rsidRPr="00ED55AF" w:rsidRDefault="00ED55AF" w:rsidP="00ED55AF">
      <w:pPr>
        <w:pBdr>
          <w:bottom w:val="dotted" w:sz="6" w:space="3" w:color="CCCCCC"/>
        </w:pBdr>
        <w:shd w:val="clear" w:color="auto" w:fill="F2F2F2"/>
        <w:spacing w:before="300" w:after="150" w:line="240" w:lineRule="auto"/>
        <w:outlineLvl w:val="4"/>
        <w:rPr>
          <w:rFonts w:ascii="Arial" w:eastAsia="Times New Roman" w:hAnsi="Arial" w:cs="Arial"/>
          <w:color w:val="535353"/>
          <w:kern w:val="0"/>
          <w:sz w:val="27"/>
          <w:szCs w:val="27"/>
          <w:lang w:eastAsia="it-IT"/>
          <w14:ligatures w14:val="none"/>
        </w:rPr>
      </w:pPr>
      <w:r w:rsidRPr="00ED55AF">
        <w:rPr>
          <w:rFonts w:ascii="Arial" w:eastAsia="Times New Roman" w:hAnsi="Arial" w:cs="Arial"/>
          <w:b/>
          <w:bCs/>
          <w:color w:val="535353"/>
          <w:kern w:val="0"/>
          <w:sz w:val="27"/>
          <w:szCs w:val="27"/>
          <w:lang w:eastAsia="it-IT"/>
          <w14:ligatures w14:val="none"/>
        </w:rPr>
        <w:t>La posizione della FLC CGIL</w:t>
      </w:r>
    </w:p>
    <w:p w14:paraId="510010D0" w14:textId="77777777"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color w:val="000000"/>
          <w:kern w:val="0"/>
          <w:sz w:val="21"/>
          <w:szCs w:val="21"/>
          <w:lang w:eastAsia="it-IT"/>
          <w14:ligatures w14:val="none"/>
        </w:rPr>
        <w:t>In merito alla questione principale da risolvere, circa </w:t>
      </w:r>
      <w:r w:rsidRPr="00ED55AF">
        <w:rPr>
          <w:rFonts w:ascii="Arial" w:eastAsia="Times New Roman" w:hAnsi="Arial" w:cs="Arial"/>
          <w:b/>
          <w:bCs/>
          <w:color w:val="000000"/>
          <w:kern w:val="0"/>
          <w:sz w:val="21"/>
          <w:szCs w:val="21"/>
          <w:lang w:eastAsia="it-IT"/>
          <w14:ligatures w14:val="none"/>
        </w:rPr>
        <w:t>la validità delle certificazioni informatiche per l’accesso</w:t>
      </w:r>
      <w:r w:rsidRPr="00ED55AF">
        <w:rPr>
          <w:rFonts w:ascii="Arial" w:eastAsia="Times New Roman" w:hAnsi="Arial" w:cs="Arial"/>
          <w:color w:val="000000"/>
          <w:kern w:val="0"/>
          <w:sz w:val="21"/>
          <w:szCs w:val="21"/>
          <w:lang w:eastAsia="it-IT"/>
          <w14:ligatures w14:val="none"/>
        </w:rPr>
        <w:t>, la FLC CGIL ha ribadito che i punteggi di coloro che le avevano già inserite negli anni precedenti non devono essere toccati.</w:t>
      </w:r>
    </w:p>
    <w:p w14:paraId="0A91EE0E" w14:textId="77777777"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color w:val="000000"/>
          <w:kern w:val="0"/>
          <w:sz w:val="21"/>
          <w:szCs w:val="21"/>
          <w:lang w:eastAsia="it-IT"/>
          <w14:ligatures w14:val="none"/>
        </w:rPr>
        <w:t>In ogni caso, </w:t>
      </w:r>
      <w:r w:rsidRPr="00ED55AF">
        <w:rPr>
          <w:rFonts w:ascii="Arial" w:eastAsia="Times New Roman" w:hAnsi="Arial" w:cs="Arial"/>
          <w:b/>
          <w:bCs/>
          <w:color w:val="000000"/>
          <w:kern w:val="0"/>
          <w:sz w:val="21"/>
          <w:szCs w:val="21"/>
          <w:lang w:eastAsia="it-IT"/>
          <w14:ligatures w14:val="none"/>
        </w:rPr>
        <w:t>va verificata la loro validità attuale rispetto ai requisiti richiesti dal CCNL nella Dichiarazione congiunta nr. 5</w:t>
      </w:r>
      <w:r w:rsidRPr="00ED55AF">
        <w:rPr>
          <w:rFonts w:ascii="Arial" w:eastAsia="Times New Roman" w:hAnsi="Arial" w:cs="Arial"/>
          <w:color w:val="000000"/>
          <w:kern w:val="0"/>
          <w:sz w:val="21"/>
          <w:szCs w:val="21"/>
          <w:lang w:eastAsia="it-IT"/>
          <w14:ligatures w14:val="none"/>
        </w:rPr>
        <w:t xml:space="preserve"> Aran/Sindacati, che ha precisato la tipologia della certificazione ritenuta utile quale titolo di accesso per le aree degli Operatori e degli Assistenti. Infatti, tali certificazioni devono essere conformi ai framework </w:t>
      </w:r>
      <w:proofErr w:type="spellStart"/>
      <w:r w:rsidRPr="00ED55AF">
        <w:rPr>
          <w:rFonts w:ascii="Arial" w:eastAsia="Times New Roman" w:hAnsi="Arial" w:cs="Arial"/>
          <w:color w:val="000000"/>
          <w:kern w:val="0"/>
          <w:sz w:val="21"/>
          <w:szCs w:val="21"/>
          <w:lang w:eastAsia="it-IT"/>
          <w14:ligatures w14:val="none"/>
        </w:rPr>
        <w:t>DigComp</w:t>
      </w:r>
      <w:proofErr w:type="spellEnd"/>
      <w:r w:rsidRPr="00ED55AF">
        <w:rPr>
          <w:rFonts w:ascii="Arial" w:eastAsia="Times New Roman" w:hAnsi="Arial" w:cs="Arial"/>
          <w:color w:val="000000"/>
          <w:kern w:val="0"/>
          <w:sz w:val="21"/>
          <w:szCs w:val="21"/>
          <w:lang w:eastAsia="it-IT"/>
          <w14:ligatures w14:val="none"/>
        </w:rPr>
        <w:t xml:space="preserve"> 2.2 (sistema di riferimento europeo).</w:t>
      </w:r>
    </w:p>
    <w:p w14:paraId="1B66578B" w14:textId="77777777"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color w:val="000000"/>
          <w:kern w:val="0"/>
          <w:sz w:val="21"/>
          <w:szCs w:val="21"/>
          <w:lang w:eastAsia="it-IT"/>
          <w14:ligatures w14:val="none"/>
        </w:rPr>
        <w:t>A questo punto </w:t>
      </w:r>
      <w:r w:rsidRPr="00ED55AF">
        <w:rPr>
          <w:rFonts w:ascii="Arial" w:eastAsia="Times New Roman" w:hAnsi="Arial" w:cs="Arial"/>
          <w:b/>
          <w:bCs/>
          <w:color w:val="000000"/>
          <w:kern w:val="0"/>
          <w:sz w:val="21"/>
          <w:szCs w:val="21"/>
          <w:lang w:eastAsia="it-IT"/>
          <w14:ligatures w14:val="none"/>
        </w:rPr>
        <w:t>abbiamo sollecitato al più presto un confronto, già previsto, con Accredia</w:t>
      </w:r>
      <w:r w:rsidRPr="00ED55AF">
        <w:rPr>
          <w:rFonts w:ascii="Arial" w:eastAsia="Times New Roman" w:hAnsi="Arial" w:cs="Arial"/>
          <w:color w:val="000000"/>
          <w:kern w:val="0"/>
          <w:sz w:val="21"/>
          <w:szCs w:val="21"/>
          <w:lang w:eastAsia="it-IT"/>
          <w14:ligatures w14:val="none"/>
        </w:rPr>
        <w:t> (ente unico di accreditamento nazionale), che sarà utile a definire quali siano:</w:t>
      </w:r>
    </w:p>
    <w:p w14:paraId="40393BC6" w14:textId="77777777" w:rsidR="00ED55AF" w:rsidRPr="00ED55AF" w:rsidRDefault="00ED55AF" w:rsidP="00ED55AF">
      <w:pPr>
        <w:numPr>
          <w:ilvl w:val="0"/>
          <w:numId w:val="1"/>
        </w:numPr>
        <w:shd w:val="clear" w:color="auto" w:fill="FFFFFF"/>
        <w:spacing w:after="225" w:line="240" w:lineRule="auto"/>
        <w:ind w:left="795"/>
        <w:jc w:val="both"/>
        <w:rPr>
          <w:rFonts w:ascii="Arial" w:eastAsia="Times New Roman" w:hAnsi="Arial" w:cs="Arial"/>
          <w:color w:val="000000"/>
          <w:kern w:val="0"/>
          <w:sz w:val="23"/>
          <w:szCs w:val="23"/>
          <w:lang w:eastAsia="it-IT"/>
          <w14:ligatures w14:val="none"/>
        </w:rPr>
      </w:pPr>
      <w:r w:rsidRPr="00ED55AF">
        <w:rPr>
          <w:rFonts w:ascii="Arial" w:eastAsia="Times New Roman" w:hAnsi="Arial" w:cs="Arial"/>
          <w:color w:val="000000"/>
          <w:kern w:val="0"/>
          <w:sz w:val="23"/>
          <w:szCs w:val="23"/>
          <w:lang w:eastAsia="it-IT"/>
          <w14:ligatures w14:val="none"/>
        </w:rPr>
        <w:lastRenderedPageBreak/>
        <w:t>  le certificazioni internazionali digitali valide per avere accesso ai profili ATA e l'eventuale livello minimo richiesto;</w:t>
      </w:r>
    </w:p>
    <w:p w14:paraId="6EB6F152" w14:textId="77777777" w:rsidR="00ED55AF" w:rsidRPr="00ED55AF" w:rsidRDefault="00ED55AF" w:rsidP="00ED55AF">
      <w:pPr>
        <w:numPr>
          <w:ilvl w:val="0"/>
          <w:numId w:val="1"/>
        </w:numPr>
        <w:shd w:val="clear" w:color="auto" w:fill="FFFFFF"/>
        <w:spacing w:after="225" w:line="240" w:lineRule="auto"/>
        <w:ind w:left="795"/>
        <w:jc w:val="both"/>
        <w:rPr>
          <w:rFonts w:ascii="Arial" w:eastAsia="Times New Roman" w:hAnsi="Arial" w:cs="Arial"/>
          <w:color w:val="000000"/>
          <w:kern w:val="0"/>
          <w:sz w:val="23"/>
          <w:szCs w:val="23"/>
          <w:lang w:eastAsia="it-IT"/>
          <w14:ligatures w14:val="none"/>
        </w:rPr>
      </w:pPr>
      <w:r w:rsidRPr="00ED55AF">
        <w:rPr>
          <w:rFonts w:ascii="Arial" w:eastAsia="Times New Roman" w:hAnsi="Arial" w:cs="Arial"/>
          <w:color w:val="000000"/>
          <w:kern w:val="0"/>
          <w:sz w:val="23"/>
          <w:szCs w:val="23"/>
          <w:lang w:eastAsia="it-IT"/>
          <w14:ligatures w14:val="none"/>
        </w:rPr>
        <w:t xml:space="preserve">  gli Enti accreditati presso Accredia che sono idonei al rilascio della certificazione internazionale di alfabetizzazione digitale gestita da </w:t>
      </w:r>
      <w:proofErr w:type="spellStart"/>
      <w:r w:rsidRPr="00ED55AF">
        <w:rPr>
          <w:rFonts w:ascii="Arial" w:eastAsia="Times New Roman" w:hAnsi="Arial" w:cs="Arial"/>
          <w:color w:val="000000"/>
          <w:kern w:val="0"/>
          <w:sz w:val="23"/>
          <w:szCs w:val="23"/>
          <w:lang w:eastAsia="it-IT"/>
          <w14:ligatures w14:val="none"/>
        </w:rPr>
        <w:t>Intertek</w:t>
      </w:r>
      <w:proofErr w:type="spellEnd"/>
      <w:r w:rsidRPr="00ED55AF">
        <w:rPr>
          <w:rFonts w:ascii="Arial" w:eastAsia="Times New Roman" w:hAnsi="Arial" w:cs="Arial"/>
          <w:color w:val="000000"/>
          <w:kern w:val="0"/>
          <w:sz w:val="23"/>
          <w:szCs w:val="23"/>
          <w:lang w:eastAsia="it-IT"/>
          <w14:ligatures w14:val="none"/>
        </w:rPr>
        <w:t xml:space="preserve"> (unico ente certificatore in Italia al momento);</w:t>
      </w:r>
    </w:p>
    <w:p w14:paraId="7B54C12F" w14:textId="77777777" w:rsidR="00ED55AF" w:rsidRPr="00ED55AF" w:rsidRDefault="00ED55AF" w:rsidP="00ED55AF">
      <w:pPr>
        <w:numPr>
          <w:ilvl w:val="0"/>
          <w:numId w:val="1"/>
        </w:numPr>
        <w:shd w:val="clear" w:color="auto" w:fill="FFFFFF"/>
        <w:spacing w:after="225" w:line="240" w:lineRule="auto"/>
        <w:ind w:left="795"/>
        <w:jc w:val="both"/>
        <w:rPr>
          <w:rFonts w:ascii="Arial" w:eastAsia="Times New Roman" w:hAnsi="Arial" w:cs="Arial"/>
          <w:color w:val="000000"/>
          <w:kern w:val="0"/>
          <w:sz w:val="23"/>
          <w:szCs w:val="23"/>
          <w:lang w:eastAsia="it-IT"/>
          <w14:ligatures w14:val="none"/>
        </w:rPr>
      </w:pPr>
      <w:r w:rsidRPr="00ED55AF">
        <w:rPr>
          <w:rFonts w:ascii="Arial" w:eastAsia="Times New Roman" w:hAnsi="Arial" w:cs="Arial"/>
          <w:color w:val="000000"/>
          <w:kern w:val="0"/>
          <w:sz w:val="23"/>
          <w:szCs w:val="23"/>
          <w:lang w:eastAsia="it-IT"/>
          <w14:ligatures w14:val="none"/>
        </w:rPr>
        <w:t>le certificazioni informatiche acquisite in precedenza da considerarsi ancora valide e quelle che abbiano necessità di un aggiornamento agli standard europei.</w:t>
      </w:r>
    </w:p>
    <w:p w14:paraId="7D842593" w14:textId="77777777"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color w:val="000000"/>
          <w:kern w:val="0"/>
          <w:sz w:val="21"/>
          <w:szCs w:val="21"/>
          <w:lang w:eastAsia="it-IT"/>
          <w14:ligatures w14:val="none"/>
        </w:rPr>
        <w:t>Abbiamo, infine, richiesto al Ministero di </w:t>
      </w:r>
      <w:r w:rsidRPr="00ED55AF">
        <w:rPr>
          <w:rFonts w:ascii="Arial" w:eastAsia="Times New Roman" w:hAnsi="Arial" w:cs="Arial"/>
          <w:b/>
          <w:bCs/>
          <w:color w:val="000000"/>
          <w:kern w:val="0"/>
          <w:sz w:val="21"/>
          <w:szCs w:val="21"/>
          <w:lang w:eastAsia="it-IT"/>
          <w14:ligatures w14:val="none"/>
        </w:rPr>
        <w:t>prevedere ulteriori incontri di approfondimento sui contenuti del Decreto</w:t>
      </w:r>
      <w:r w:rsidRPr="00ED55AF">
        <w:rPr>
          <w:rFonts w:ascii="Arial" w:eastAsia="Times New Roman" w:hAnsi="Arial" w:cs="Arial"/>
          <w:color w:val="000000"/>
          <w:kern w:val="0"/>
          <w:sz w:val="21"/>
          <w:szCs w:val="21"/>
          <w:lang w:eastAsia="it-IT"/>
          <w14:ligatures w14:val="none"/>
        </w:rPr>
        <w:t> e di programmare al più presto una data di apertura del bando, in modo che la valutazione delle domande non si sovrapponga ad altre attività amministrative che coinvolgono le scuole nei mesi estivi.</w:t>
      </w:r>
    </w:p>
    <w:p w14:paraId="07952430" w14:textId="77777777" w:rsidR="00ED55AF" w:rsidRPr="00ED55AF" w:rsidRDefault="00ED55AF" w:rsidP="00ED55AF">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ED55AF">
        <w:rPr>
          <w:rFonts w:ascii="Tahoma" w:eastAsia="Times New Roman" w:hAnsi="Tahoma" w:cs="Tahoma"/>
          <w:color w:val="DC3B33"/>
          <w:kern w:val="36"/>
          <w:sz w:val="45"/>
          <w:szCs w:val="45"/>
          <w:lang w:eastAsia="it-IT"/>
          <w14:ligatures w14:val="none"/>
        </w:rPr>
        <w:t>Personale ATA: la FLC CGIL proclama lo stato di agitazione</w:t>
      </w:r>
    </w:p>
    <w:p w14:paraId="7F99FD41" w14:textId="77777777" w:rsidR="00ED55AF" w:rsidRPr="00ED55AF" w:rsidRDefault="00ED55AF" w:rsidP="00ED55AF">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ED55AF">
        <w:rPr>
          <w:rFonts w:ascii="Arial" w:eastAsia="Times New Roman" w:hAnsi="Arial" w:cs="Arial"/>
          <w:color w:val="535353"/>
          <w:kern w:val="0"/>
          <w:sz w:val="27"/>
          <w:szCs w:val="27"/>
          <w:lang w:eastAsia="it-IT"/>
          <w14:ligatures w14:val="none"/>
        </w:rPr>
        <w:t xml:space="preserve">Alla base della protesta: proroga dei contratti PNRR e Agenda Sud, NO a </w:t>
      </w:r>
      <w:proofErr w:type="spellStart"/>
      <w:r w:rsidRPr="00ED55AF">
        <w:rPr>
          <w:rFonts w:ascii="Arial" w:eastAsia="Times New Roman" w:hAnsi="Arial" w:cs="Arial"/>
          <w:color w:val="535353"/>
          <w:kern w:val="0"/>
          <w:sz w:val="27"/>
          <w:szCs w:val="27"/>
          <w:lang w:eastAsia="it-IT"/>
          <w14:ligatures w14:val="none"/>
        </w:rPr>
        <w:t>Passweb</w:t>
      </w:r>
      <w:proofErr w:type="spellEnd"/>
      <w:r w:rsidRPr="00ED55AF">
        <w:rPr>
          <w:rFonts w:ascii="Arial" w:eastAsia="Times New Roman" w:hAnsi="Arial" w:cs="Arial"/>
          <w:color w:val="535353"/>
          <w:kern w:val="0"/>
          <w:sz w:val="27"/>
          <w:szCs w:val="27"/>
          <w:lang w:eastAsia="it-IT"/>
          <w14:ligatures w14:val="none"/>
        </w:rPr>
        <w:t>, semplificazione, organici e pagamento tempestivo dei supplenti</w:t>
      </w:r>
    </w:p>
    <w:p w14:paraId="5195B32E" w14:textId="77777777" w:rsidR="00ED55AF" w:rsidRPr="00ED55AF" w:rsidRDefault="00ED55AF" w:rsidP="00ED55AF">
      <w:pPr>
        <w:shd w:val="clear" w:color="auto" w:fill="FFFFFF"/>
        <w:spacing w:after="0" w:line="240" w:lineRule="auto"/>
        <w:rPr>
          <w:rFonts w:ascii="Arial" w:eastAsia="Times New Roman" w:hAnsi="Arial" w:cs="Arial"/>
          <w:color w:val="4D4D4D"/>
          <w:kern w:val="0"/>
          <w:sz w:val="21"/>
          <w:szCs w:val="21"/>
          <w:lang w:eastAsia="it-IT"/>
          <w14:ligatures w14:val="none"/>
        </w:rPr>
      </w:pPr>
      <w:r w:rsidRPr="00ED55AF">
        <w:rPr>
          <w:rFonts w:ascii="Arial" w:eastAsia="Times New Roman" w:hAnsi="Arial" w:cs="Arial"/>
          <w:b/>
          <w:bCs/>
          <w:color w:val="4D4D4D"/>
          <w:kern w:val="0"/>
          <w:sz w:val="21"/>
          <w:szCs w:val="21"/>
          <w:lang w:eastAsia="it-IT"/>
          <w14:ligatures w14:val="none"/>
        </w:rPr>
        <w:t>05/04/2024</w:t>
      </w:r>
    </w:p>
    <w:p w14:paraId="45CAC58D" w14:textId="77777777" w:rsidR="00ED55AF" w:rsidRDefault="00ED55AF" w:rsidP="00ED55AF">
      <w:pPr>
        <w:shd w:val="clear" w:color="auto" w:fill="FFFFFF"/>
        <w:spacing w:after="225" w:line="240" w:lineRule="auto"/>
        <w:jc w:val="both"/>
        <w:rPr>
          <w:rFonts w:ascii="Arial" w:eastAsia="Times New Roman" w:hAnsi="Arial" w:cs="Arial"/>
          <w:b/>
          <w:bCs/>
          <w:color w:val="000000"/>
          <w:kern w:val="0"/>
          <w:sz w:val="21"/>
          <w:szCs w:val="21"/>
          <w:lang w:eastAsia="it-IT"/>
          <w14:ligatures w14:val="none"/>
        </w:rPr>
      </w:pPr>
    </w:p>
    <w:p w14:paraId="44EFB3B5" w14:textId="2DA248AC"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b/>
          <w:bCs/>
          <w:color w:val="000000"/>
          <w:kern w:val="0"/>
          <w:sz w:val="21"/>
          <w:szCs w:val="21"/>
          <w:lang w:eastAsia="it-IT"/>
          <w14:ligatures w14:val="none"/>
        </w:rPr>
        <w:t>La FLC CGIL proclama lo stato di agitazione del personale ATA.</w:t>
      </w:r>
    </w:p>
    <w:p w14:paraId="3ACE0670" w14:textId="77777777"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color w:val="000000"/>
          <w:kern w:val="0"/>
          <w:sz w:val="21"/>
          <w:szCs w:val="21"/>
          <w:lang w:eastAsia="it-IT"/>
          <w14:ligatures w14:val="none"/>
        </w:rPr>
        <w:t>Basta con le tergiversazioni del Governo:</w:t>
      </w:r>
      <w:r w:rsidRPr="00ED55AF">
        <w:rPr>
          <w:rFonts w:ascii="Arial" w:eastAsia="Times New Roman" w:hAnsi="Arial" w:cs="Arial"/>
          <w:b/>
          <w:bCs/>
          <w:color w:val="000000"/>
          <w:kern w:val="0"/>
          <w:sz w:val="21"/>
          <w:szCs w:val="21"/>
          <w:lang w:eastAsia="it-IT"/>
          <w14:ligatures w14:val="none"/>
        </w:rPr>
        <w:t xml:space="preserve"> i contratti ATA per il PNRR e Agenda </w:t>
      </w:r>
      <w:proofErr w:type="gramStart"/>
      <w:r w:rsidRPr="00ED55AF">
        <w:rPr>
          <w:rFonts w:ascii="Arial" w:eastAsia="Times New Roman" w:hAnsi="Arial" w:cs="Arial"/>
          <w:b/>
          <w:bCs/>
          <w:color w:val="000000"/>
          <w:kern w:val="0"/>
          <w:sz w:val="21"/>
          <w:szCs w:val="21"/>
          <w:lang w:eastAsia="it-IT"/>
          <w14:ligatures w14:val="none"/>
        </w:rPr>
        <w:t>Sud  devono</w:t>
      </w:r>
      <w:proofErr w:type="gramEnd"/>
      <w:r w:rsidRPr="00ED55AF">
        <w:rPr>
          <w:rFonts w:ascii="Arial" w:eastAsia="Times New Roman" w:hAnsi="Arial" w:cs="Arial"/>
          <w:b/>
          <w:bCs/>
          <w:color w:val="000000"/>
          <w:kern w:val="0"/>
          <w:sz w:val="21"/>
          <w:szCs w:val="21"/>
          <w:lang w:eastAsia="it-IT"/>
          <w14:ligatures w14:val="none"/>
        </w:rPr>
        <w:t xml:space="preserve"> essere prorogati</w:t>
      </w:r>
      <w:r w:rsidRPr="00ED55AF">
        <w:rPr>
          <w:rFonts w:ascii="Arial" w:eastAsia="Times New Roman" w:hAnsi="Arial" w:cs="Arial"/>
          <w:color w:val="000000"/>
          <w:kern w:val="0"/>
          <w:sz w:val="21"/>
          <w:szCs w:val="21"/>
          <w:lang w:eastAsia="it-IT"/>
          <w14:ligatures w14:val="none"/>
        </w:rPr>
        <w:t> provvisoriamente fino a giugno e poi </w:t>
      </w:r>
      <w:r w:rsidRPr="00ED55AF">
        <w:rPr>
          <w:rFonts w:ascii="Arial" w:eastAsia="Times New Roman" w:hAnsi="Arial" w:cs="Arial"/>
          <w:b/>
          <w:bCs/>
          <w:color w:val="000000"/>
          <w:kern w:val="0"/>
          <w:sz w:val="21"/>
          <w:szCs w:val="21"/>
          <w:lang w:eastAsia="it-IT"/>
          <w14:ligatures w14:val="none"/>
        </w:rPr>
        <w:t>fino a tutto il 2026</w:t>
      </w:r>
      <w:r w:rsidRPr="00ED55AF">
        <w:rPr>
          <w:rFonts w:ascii="Arial" w:eastAsia="Times New Roman" w:hAnsi="Arial" w:cs="Arial"/>
          <w:color w:val="000000"/>
          <w:kern w:val="0"/>
          <w:sz w:val="21"/>
          <w:szCs w:val="21"/>
          <w:lang w:eastAsia="it-IT"/>
          <w14:ligatures w14:val="none"/>
        </w:rPr>
        <w:t>.</w:t>
      </w:r>
    </w:p>
    <w:p w14:paraId="0CD9CECE" w14:textId="77777777"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color w:val="000000"/>
          <w:kern w:val="0"/>
          <w:sz w:val="21"/>
          <w:szCs w:val="21"/>
          <w:lang w:eastAsia="it-IT"/>
          <w14:ligatures w14:val="none"/>
        </w:rPr>
        <w:t>L’applicativo </w:t>
      </w:r>
      <w:proofErr w:type="spellStart"/>
      <w:r w:rsidRPr="00ED55AF">
        <w:rPr>
          <w:rFonts w:ascii="Arial" w:eastAsia="Times New Roman" w:hAnsi="Arial" w:cs="Arial"/>
          <w:b/>
          <w:bCs/>
          <w:color w:val="000000"/>
          <w:kern w:val="0"/>
          <w:sz w:val="21"/>
          <w:szCs w:val="21"/>
          <w:lang w:eastAsia="it-IT"/>
          <w14:ligatures w14:val="none"/>
        </w:rPr>
        <w:t>Passweb</w:t>
      </w:r>
      <w:proofErr w:type="spellEnd"/>
      <w:r w:rsidRPr="00ED55AF">
        <w:rPr>
          <w:rFonts w:ascii="Arial" w:eastAsia="Times New Roman" w:hAnsi="Arial" w:cs="Arial"/>
          <w:b/>
          <w:bCs/>
          <w:color w:val="000000"/>
          <w:kern w:val="0"/>
          <w:sz w:val="21"/>
          <w:szCs w:val="21"/>
          <w:lang w:eastAsia="it-IT"/>
          <w14:ligatures w14:val="none"/>
        </w:rPr>
        <w:t xml:space="preserve"> deve essere disattivato</w:t>
      </w:r>
      <w:r w:rsidRPr="00ED55AF">
        <w:rPr>
          <w:rFonts w:ascii="Arial" w:eastAsia="Times New Roman" w:hAnsi="Arial" w:cs="Arial"/>
          <w:color w:val="000000"/>
          <w:kern w:val="0"/>
          <w:sz w:val="21"/>
          <w:szCs w:val="21"/>
          <w:lang w:eastAsia="it-IT"/>
          <w14:ligatures w14:val="none"/>
        </w:rPr>
        <w:t> e vogliamo finalmente una data certa per la sua cancellazione dagli oneri scolastici.</w:t>
      </w:r>
    </w:p>
    <w:p w14:paraId="1ADF7FB1" w14:textId="77777777"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color w:val="000000"/>
          <w:kern w:val="0"/>
          <w:sz w:val="21"/>
          <w:szCs w:val="21"/>
          <w:lang w:eastAsia="it-IT"/>
          <w14:ligatures w14:val="none"/>
        </w:rPr>
        <w:t>Il p</w:t>
      </w:r>
      <w:r w:rsidRPr="00ED55AF">
        <w:rPr>
          <w:rFonts w:ascii="Arial" w:eastAsia="Times New Roman" w:hAnsi="Arial" w:cs="Arial"/>
          <w:b/>
          <w:bCs/>
          <w:color w:val="000000"/>
          <w:kern w:val="0"/>
          <w:sz w:val="21"/>
          <w:szCs w:val="21"/>
          <w:lang w:eastAsia="it-IT"/>
          <w14:ligatures w14:val="none"/>
        </w:rPr>
        <w:t>agamento dei supplenti deve avvenire con tempestività</w:t>
      </w:r>
      <w:r w:rsidRPr="00ED55AF">
        <w:rPr>
          <w:rFonts w:ascii="Arial" w:eastAsia="Times New Roman" w:hAnsi="Arial" w:cs="Arial"/>
          <w:color w:val="000000"/>
          <w:kern w:val="0"/>
          <w:sz w:val="21"/>
          <w:szCs w:val="21"/>
          <w:lang w:eastAsia="it-IT"/>
          <w14:ligatures w14:val="none"/>
        </w:rPr>
        <w:t> spostando </w:t>
      </w:r>
      <w:r w:rsidRPr="00ED55AF">
        <w:rPr>
          <w:rFonts w:ascii="Arial" w:eastAsia="Times New Roman" w:hAnsi="Arial" w:cs="Arial"/>
          <w:b/>
          <w:bCs/>
          <w:color w:val="000000"/>
          <w:kern w:val="0"/>
          <w:sz w:val="21"/>
          <w:szCs w:val="21"/>
          <w:lang w:eastAsia="it-IT"/>
          <w14:ligatures w14:val="none"/>
        </w:rPr>
        <w:t>a carico del MEF</w:t>
      </w:r>
      <w:r w:rsidRPr="00ED55AF">
        <w:rPr>
          <w:rFonts w:ascii="Arial" w:eastAsia="Times New Roman" w:hAnsi="Arial" w:cs="Arial"/>
          <w:color w:val="000000"/>
          <w:kern w:val="0"/>
          <w:sz w:val="21"/>
          <w:szCs w:val="21"/>
          <w:lang w:eastAsia="it-IT"/>
          <w14:ligatures w14:val="none"/>
        </w:rPr>
        <w:t> su partita di spesa fissa la corresponsione degli stipendi.</w:t>
      </w:r>
    </w:p>
    <w:p w14:paraId="0B326E63" w14:textId="77777777"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b/>
          <w:bCs/>
          <w:color w:val="000000"/>
          <w:kern w:val="0"/>
          <w:sz w:val="21"/>
          <w:szCs w:val="21"/>
          <w:lang w:eastAsia="it-IT"/>
          <w14:ligatures w14:val="none"/>
        </w:rPr>
        <w:t>Il processo di semplificazione deve riprendere</w:t>
      </w:r>
      <w:r w:rsidRPr="00ED55AF">
        <w:rPr>
          <w:rFonts w:ascii="Arial" w:eastAsia="Times New Roman" w:hAnsi="Arial" w:cs="Arial"/>
          <w:color w:val="000000"/>
          <w:kern w:val="0"/>
          <w:sz w:val="21"/>
          <w:szCs w:val="21"/>
          <w:lang w:eastAsia="it-IT"/>
          <w14:ligatures w14:val="none"/>
        </w:rPr>
        <w:t> a pieno ritmo e con regolarità e non secondo i desiderata e i tempi della controparte. Ricordiamo che ad aprile del 2023 fu stilato un</w:t>
      </w:r>
      <w:hyperlink r:id="rId5" w:tgtFrame="_blank" w:history="1">
        <w:r w:rsidRPr="00ED55AF">
          <w:rPr>
            <w:rFonts w:ascii="Arial" w:eastAsia="Times New Roman" w:hAnsi="Arial" w:cs="Arial"/>
            <w:color w:val="005EB3"/>
            <w:kern w:val="0"/>
            <w:sz w:val="21"/>
            <w:szCs w:val="21"/>
            <w:u w:val="single"/>
            <w:lang w:eastAsia="it-IT"/>
            <w14:ligatures w14:val="none"/>
          </w:rPr>
          <w:t> calendario di semplificazione</w:t>
        </w:r>
      </w:hyperlink>
      <w:r w:rsidRPr="00ED55AF">
        <w:rPr>
          <w:rFonts w:ascii="Arial" w:eastAsia="Times New Roman" w:hAnsi="Arial" w:cs="Arial"/>
          <w:color w:val="000000"/>
          <w:kern w:val="0"/>
          <w:sz w:val="21"/>
          <w:szCs w:val="21"/>
          <w:lang w:eastAsia="it-IT"/>
          <w14:ligatures w14:val="none"/>
        </w:rPr>
        <w:t> che è rimasto lettera morta.</w:t>
      </w:r>
    </w:p>
    <w:p w14:paraId="28C19193" w14:textId="77777777"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color w:val="000000"/>
          <w:kern w:val="0"/>
          <w:sz w:val="21"/>
          <w:szCs w:val="21"/>
          <w:lang w:eastAsia="it-IT"/>
          <w14:ligatures w14:val="none"/>
        </w:rPr>
        <w:t>Gli organici devono basarsi su parametri nuovi che tengano conto delle numerose complessità che non possono essere ridotte a solo numero degli alunni.</w:t>
      </w:r>
    </w:p>
    <w:p w14:paraId="24FA846E" w14:textId="77777777"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color w:val="000000"/>
          <w:kern w:val="0"/>
          <w:sz w:val="21"/>
          <w:szCs w:val="21"/>
          <w:lang w:eastAsia="it-IT"/>
          <w14:ligatures w14:val="none"/>
        </w:rPr>
        <w:t>Occorre </w:t>
      </w:r>
      <w:r w:rsidRPr="00ED55AF">
        <w:rPr>
          <w:rFonts w:ascii="Arial" w:eastAsia="Times New Roman" w:hAnsi="Arial" w:cs="Arial"/>
          <w:b/>
          <w:bCs/>
          <w:color w:val="000000"/>
          <w:kern w:val="0"/>
          <w:sz w:val="21"/>
          <w:szCs w:val="21"/>
          <w:lang w:eastAsia="it-IT"/>
          <w14:ligatures w14:val="none"/>
        </w:rPr>
        <w:t>fermare l’incessante taglio degli organici ATA </w:t>
      </w:r>
      <w:r w:rsidRPr="00ED55AF">
        <w:rPr>
          <w:rFonts w:ascii="Arial" w:eastAsia="Times New Roman" w:hAnsi="Arial" w:cs="Arial"/>
          <w:color w:val="000000"/>
          <w:kern w:val="0"/>
          <w:sz w:val="21"/>
          <w:szCs w:val="21"/>
          <w:lang w:eastAsia="it-IT"/>
          <w14:ligatures w14:val="none"/>
        </w:rPr>
        <w:t>legato al dimensionamento della rete scolastica a fronte del numero dei locali scolastici, delle aule e degli alunni, che resta invariato.</w:t>
      </w:r>
    </w:p>
    <w:p w14:paraId="39B72323" w14:textId="77777777"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color w:val="000000"/>
          <w:kern w:val="0"/>
          <w:sz w:val="21"/>
          <w:szCs w:val="21"/>
          <w:lang w:eastAsia="it-IT"/>
          <w14:ligatures w14:val="none"/>
        </w:rPr>
        <w:t>Occorre rivedere il decreto legge sulle supplenze che risale al 2000 e non è più in grado di soddisfare i nuovi diritti maturati dal personale precario.</w:t>
      </w:r>
    </w:p>
    <w:p w14:paraId="41CBD1E0" w14:textId="77777777"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color w:val="000000"/>
          <w:kern w:val="0"/>
          <w:sz w:val="21"/>
          <w:szCs w:val="21"/>
          <w:lang w:eastAsia="it-IT"/>
          <w14:ligatures w14:val="none"/>
        </w:rPr>
        <w:t>Tutte </w:t>
      </w:r>
      <w:r w:rsidRPr="00ED55AF">
        <w:rPr>
          <w:rFonts w:ascii="Arial" w:eastAsia="Times New Roman" w:hAnsi="Arial" w:cs="Arial"/>
          <w:b/>
          <w:bCs/>
          <w:color w:val="000000"/>
          <w:kern w:val="0"/>
          <w:sz w:val="21"/>
          <w:szCs w:val="21"/>
          <w:lang w:eastAsia="it-IT"/>
          <w14:ligatures w14:val="none"/>
        </w:rPr>
        <w:t>questi punti sono largamente condivisi dai dirigenti scolastici e dai DSGA</w:t>
      </w:r>
      <w:r w:rsidRPr="00ED55AF">
        <w:rPr>
          <w:rFonts w:ascii="Arial" w:eastAsia="Times New Roman" w:hAnsi="Arial" w:cs="Arial"/>
          <w:color w:val="000000"/>
          <w:kern w:val="0"/>
          <w:sz w:val="21"/>
          <w:szCs w:val="21"/>
          <w:lang w:eastAsia="it-IT"/>
          <w14:ligatures w14:val="none"/>
        </w:rPr>
        <w:t> che da tempo segnalano la situazione delle scuole che, senza il personale assunto per l’implementazione dei progetti del PNRR e Agenda Sud e senza una loro stabilizzazione fino al 2026, non saranno in grado di raggiungere gli obiettivi assegnati.</w:t>
      </w:r>
    </w:p>
    <w:p w14:paraId="433F6840" w14:textId="77777777"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b/>
          <w:bCs/>
          <w:color w:val="000000"/>
          <w:kern w:val="0"/>
          <w:sz w:val="21"/>
          <w:szCs w:val="21"/>
          <w:lang w:eastAsia="it-IT"/>
          <w14:ligatures w14:val="none"/>
        </w:rPr>
        <w:t>Le scuole</w:t>
      </w:r>
      <w:r w:rsidRPr="00ED55AF">
        <w:rPr>
          <w:rFonts w:ascii="Arial" w:eastAsia="Times New Roman" w:hAnsi="Arial" w:cs="Arial"/>
          <w:color w:val="000000"/>
          <w:kern w:val="0"/>
          <w:sz w:val="21"/>
          <w:szCs w:val="21"/>
          <w:lang w:eastAsia="it-IT"/>
          <w14:ligatures w14:val="none"/>
        </w:rPr>
        <w:t> infatti </w:t>
      </w:r>
      <w:r w:rsidRPr="00ED55AF">
        <w:rPr>
          <w:rFonts w:ascii="Arial" w:eastAsia="Times New Roman" w:hAnsi="Arial" w:cs="Arial"/>
          <w:b/>
          <w:bCs/>
          <w:color w:val="000000"/>
          <w:kern w:val="0"/>
          <w:sz w:val="21"/>
          <w:szCs w:val="21"/>
          <w:lang w:eastAsia="it-IT"/>
          <w14:ligatures w14:val="none"/>
        </w:rPr>
        <w:t>sono allo stremo</w:t>
      </w:r>
      <w:r w:rsidRPr="00ED55AF">
        <w:rPr>
          <w:rFonts w:ascii="Arial" w:eastAsia="Times New Roman" w:hAnsi="Arial" w:cs="Arial"/>
          <w:color w:val="000000"/>
          <w:kern w:val="0"/>
          <w:sz w:val="21"/>
          <w:szCs w:val="21"/>
          <w:lang w:eastAsia="it-IT"/>
          <w14:ligatures w14:val="none"/>
        </w:rPr>
        <w:t>. E sono soprattutto indignate per quel “tira e molla” che si gioca sulla pelle degli alunni e del personale, dal momento che il Governo non vuole prendere atto che per implementare i progetti occorre rendere stabili i fondi e il personale, e che, sul piano temporale, questo vuol dire fino a tutto il 2026 (anno di conclusione del PNRR).</w:t>
      </w:r>
    </w:p>
    <w:p w14:paraId="728F2BF9" w14:textId="77777777"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color w:val="000000"/>
          <w:kern w:val="0"/>
          <w:sz w:val="21"/>
          <w:szCs w:val="21"/>
          <w:lang w:eastAsia="it-IT"/>
          <w14:ligatures w14:val="none"/>
        </w:rPr>
        <w:lastRenderedPageBreak/>
        <w:t>I collaboratori scolastici si vedono scadere i contratti individuali di lavoro il 15 aprile prossimo e su questa data ci sarà il solito gioco politico di presentare emendamenti di proroga alle leggi attualmente in discussione, fare promesse, lanciare proposte che valgono solo a lasciare nell’incertezza più totale chi deve operare sul campo.</w:t>
      </w:r>
    </w:p>
    <w:p w14:paraId="7996EFA8" w14:textId="77777777" w:rsidR="00ED55AF" w:rsidRPr="00ED55AF" w:rsidRDefault="00ED55AF" w:rsidP="00ED55AF">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ED55AF">
        <w:rPr>
          <w:rFonts w:ascii="Arial" w:eastAsia="Times New Roman" w:hAnsi="Arial" w:cs="Arial"/>
          <w:b/>
          <w:bCs/>
          <w:color w:val="000000"/>
          <w:kern w:val="0"/>
          <w:sz w:val="21"/>
          <w:szCs w:val="21"/>
          <w:lang w:eastAsia="it-IT"/>
          <w14:ligatures w14:val="none"/>
        </w:rPr>
        <w:t>È ora di passare alla mobilitazione</w:t>
      </w:r>
      <w:r w:rsidRPr="00ED55AF">
        <w:rPr>
          <w:rFonts w:ascii="Arial" w:eastAsia="Times New Roman" w:hAnsi="Arial" w:cs="Arial"/>
          <w:color w:val="000000"/>
          <w:kern w:val="0"/>
          <w:sz w:val="21"/>
          <w:szCs w:val="21"/>
          <w:lang w:eastAsia="it-IT"/>
          <w14:ligatures w14:val="none"/>
        </w:rPr>
        <w:t>.</w:t>
      </w:r>
    </w:p>
    <w:p w14:paraId="634306C9" w14:textId="77777777" w:rsidR="00692BD1" w:rsidRPr="00692BD1" w:rsidRDefault="00692BD1" w:rsidP="00692BD1">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692BD1">
        <w:rPr>
          <w:rFonts w:ascii="Tahoma" w:eastAsia="Times New Roman" w:hAnsi="Tahoma" w:cs="Tahoma"/>
          <w:color w:val="DC3B33"/>
          <w:kern w:val="36"/>
          <w:sz w:val="45"/>
          <w:szCs w:val="45"/>
          <w:lang w:eastAsia="it-IT"/>
          <w14:ligatures w14:val="none"/>
        </w:rPr>
        <w:t>PNRR: pubblicati i decreti di riparto delle risorse per la riduzione dei divari territoriali e il contrasto alla dispersione scolastica</w:t>
      </w:r>
    </w:p>
    <w:p w14:paraId="1D6847FB" w14:textId="77777777" w:rsidR="00692BD1" w:rsidRPr="00692BD1" w:rsidRDefault="00692BD1" w:rsidP="00692BD1">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692BD1">
        <w:rPr>
          <w:rFonts w:ascii="Arial" w:eastAsia="Times New Roman" w:hAnsi="Arial" w:cs="Arial"/>
          <w:color w:val="535353"/>
          <w:kern w:val="0"/>
          <w:sz w:val="27"/>
          <w:szCs w:val="27"/>
          <w:lang w:eastAsia="it-IT"/>
          <w14:ligatures w14:val="none"/>
        </w:rPr>
        <w:t>Scuole al collasso. Arrivati altri 750 milioni di euro. Finanziati anche i CPIA per 40 milioni e Centri territoriali di supporto alla disabilità per 25 milioni. Il 40% delle risorse va al Mezzogiorno. Subito la proroga dei contratti Ata.</w:t>
      </w:r>
    </w:p>
    <w:p w14:paraId="449E1E6F" w14:textId="77777777" w:rsidR="00692BD1" w:rsidRPr="00692BD1" w:rsidRDefault="00692BD1" w:rsidP="00692BD1">
      <w:pPr>
        <w:shd w:val="clear" w:color="auto" w:fill="FFFFFF"/>
        <w:spacing w:after="0" w:line="240" w:lineRule="auto"/>
        <w:rPr>
          <w:rFonts w:ascii="Arial" w:eastAsia="Times New Roman" w:hAnsi="Arial" w:cs="Arial"/>
          <w:color w:val="4D4D4D"/>
          <w:kern w:val="0"/>
          <w:sz w:val="21"/>
          <w:szCs w:val="21"/>
          <w:lang w:eastAsia="it-IT"/>
          <w14:ligatures w14:val="none"/>
        </w:rPr>
      </w:pPr>
      <w:r w:rsidRPr="00692BD1">
        <w:rPr>
          <w:rFonts w:ascii="Arial" w:eastAsia="Times New Roman" w:hAnsi="Arial" w:cs="Arial"/>
          <w:b/>
          <w:bCs/>
          <w:color w:val="4D4D4D"/>
          <w:kern w:val="0"/>
          <w:sz w:val="21"/>
          <w:szCs w:val="21"/>
          <w:lang w:eastAsia="it-IT"/>
          <w14:ligatures w14:val="none"/>
        </w:rPr>
        <w:t>05/04/2024</w:t>
      </w:r>
    </w:p>
    <w:p w14:paraId="246C914C" w14:textId="77777777" w:rsidR="00692BD1" w:rsidRDefault="00692BD1" w:rsidP="00692BD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2E692437" w14:textId="3BF7971A" w:rsidR="00692BD1" w:rsidRPr="00692BD1" w:rsidRDefault="00692BD1" w:rsidP="00692BD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92BD1">
        <w:rPr>
          <w:rFonts w:ascii="Arial" w:eastAsia="Times New Roman" w:hAnsi="Arial" w:cs="Arial"/>
          <w:color w:val="000000"/>
          <w:kern w:val="0"/>
          <w:sz w:val="21"/>
          <w:szCs w:val="21"/>
          <w:lang w:eastAsia="it-IT"/>
          <w14:ligatures w14:val="none"/>
        </w:rPr>
        <w:t>È stato pubblicato il 4 aprile il </w:t>
      </w:r>
      <w:hyperlink r:id="rId6" w:tgtFrame="_blank" w:history="1">
        <w:r w:rsidRPr="00692BD1">
          <w:rPr>
            <w:rFonts w:ascii="Arial" w:eastAsia="Times New Roman" w:hAnsi="Arial" w:cs="Arial"/>
            <w:color w:val="005EB3"/>
            <w:kern w:val="0"/>
            <w:sz w:val="21"/>
            <w:szCs w:val="21"/>
            <w:u w:val="single"/>
            <w:lang w:eastAsia="it-IT"/>
            <w14:ligatures w14:val="none"/>
          </w:rPr>
          <w:t>decreto ministeriale 19 del 2 febbraio 2024 </w:t>
        </w:r>
      </w:hyperlink>
      <w:r w:rsidRPr="00692BD1">
        <w:rPr>
          <w:rFonts w:ascii="Arial" w:eastAsia="Times New Roman" w:hAnsi="Arial" w:cs="Arial"/>
          <w:color w:val="000000"/>
          <w:kern w:val="0"/>
          <w:sz w:val="21"/>
          <w:szCs w:val="21"/>
          <w:lang w:eastAsia="it-IT"/>
          <w14:ligatures w14:val="none"/>
        </w:rPr>
        <w:t>che prevede i </w:t>
      </w:r>
      <w:r w:rsidRPr="00692BD1">
        <w:rPr>
          <w:rFonts w:ascii="Arial" w:eastAsia="Times New Roman" w:hAnsi="Arial" w:cs="Arial"/>
          <w:b/>
          <w:bCs/>
          <w:color w:val="000000"/>
          <w:kern w:val="0"/>
          <w:sz w:val="21"/>
          <w:szCs w:val="21"/>
          <w:lang w:eastAsia="it-IT"/>
          <w14:ligatures w14:val="none"/>
        </w:rPr>
        <w:t>criteri di riparto per gli interventi per la riduzione dei divari territoriali negli apprendimenti e il contrasto alla dispersione scolastica</w:t>
      </w:r>
      <w:r w:rsidRPr="00692BD1">
        <w:rPr>
          <w:rFonts w:ascii="Arial" w:eastAsia="Times New Roman" w:hAnsi="Arial" w:cs="Arial"/>
          <w:color w:val="000000"/>
          <w:kern w:val="0"/>
          <w:sz w:val="21"/>
          <w:szCs w:val="21"/>
          <w:lang w:eastAsia="it-IT"/>
          <w14:ligatures w14:val="none"/>
        </w:rPr>
        <w:t> nell’ambito della linea di investimento 1.4, Missione 4, Componente 1, del PNRR. L’ulteriore </w:t>
      </w:r>
      <w:r w:rsidRPr="00692BD1">
        <w:rPr>
          <w:rFonts w:ascii="Arial" w:eastAsia="Times New Roman" w:hAnsi="Arial" w:cs="Arial"/>
          <w:b/>
          <w:bCs/>
          <w:color w:val="000000"/>
          <w:kern w:val="0"/>
          <w:sz w:val="21"/>
          <w:szCs w:val="21"/>
          <w:lang w:eastAsia="it-IT"/>
          <w14:ligatures w14:val="none"/>
        </w:rPr>
        <w:t>tranche segue al primo finanziamento</w:t>
      </w:r>
      <w:r w:rsidRPr="00692BD1">
        <w:rPr>
          <w:rFonts w:ascii="Arial" w:eastAsia="Times New Roman" w:hAnsi="Arial" w:cs="Arial"/>
          <w:color w:val="000000"/>
          <w:kern w:val="0"/>
          <w:sz w:val="21"/>
          <w:szCs w:val="21"/>
          <w:lang w:eastAsia="it-IT"/>
          <w14:ligatures w14:val="none"/>
        </w:rPr>
        <w:t> pervenuto a 3.198 scuole nel 2022 con il </w:t>
      </w:r>
      <w:hyperlink r:id="rId7" w:tgtFrame="_blank" w:history="1">
        <w:r w:rsidRPr="00692BD1">
          <w:rPr>
            <w:rFonts w:ascii="Arial" w:eastAsia="Times New Roman" w:hAnsi="Arial" w:cs="Arial"/>
            <w:color w:val="005EB3"/>
            <w:kern w:val="0"/>
            <w:sz w:val="21"/>
            <w:szCs w:val="21"/>
            <w:u w:val="single"/>
            <w:lang w:eastAsia="it-IT"/>
            <w14:ligatures w14:val="none"/>
          </w:rPr>
          <w:t>DM 170</w:t>
        </w:r>
      </w:hyperlink>
      <w:r w:rsidRPr="00692BD1">
        <w:rPr>
          <w:rFonts w:ascii="Arial" w:eastAsia="Times New Roman" w:hAnsi="Arial" w:cs="Arial"/>
          <w:color w:val="000000"/>
          <w:kern w:val="0"/>
          <w:sz w:val="21"/>
          <w:szCs w:val="21"/>
          <w:lang w:eastAsia="it-IT"/>
          <w14:ligatures w14:val="none"/>
        </w:rPr>
        <w:t>.</w:t>
      </w:r>
    </w:p>
    <w:p w14:paraId="129F1ABD" w14:textId="77777777" w:rsidR="00692BD1" w:rsidRPr="00692BD1" w:rsidRDefault="00692BD1" w:rsidP="00692BD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92BD1">
        <w:rPr>
          <w:rFonts w:ascii="Arial" w:eastAsia="Times New Roman" w:hAnsi="Arial" w:cs="Arial"/>
          <w:b/>
          <w:bCs/>
          <w:color w:val="000000"/>
          <w:kern w:val="0"/>
          <w:sz w:val="21"/>
          <w:szCs w:val="21"/>
          <w:lang w:eastAsia="it-IT"/>
          <w14:ligatures w14:val="none"/>
        </w:rPr>
        <w:t>Gli attuali 750 milioni sono stati ripartiti con criteri diversi</w:t>
      </w:r>
      <w:r w:rsidRPr="00692BD1">
        <w:rPr>
          <w:rFonts w:ascii="Arial" w:eastAsia="Times New Roman" w:hAnsi="Arial" w:cs="Arial"/>
          <w:color w:val="000000"/>
          <w:kern w:val="0"/>
          <w:sz w:val="21"/>
          <w:szCs w:val="21"/>
          <w:lang w:eastAsia="it-IT"/>
          <w14:ligatures w14:val="none"/>
        </w:rPr>
        <w:t> rispetto a quelli del DM 170 e prevedono, oltre alla fragilità degli apprendimenti nelle prove </w:t>
      </w:r>
      <w:r w:rsidRPr="00692BD1">
        <w:rPr>
          <w:rFonts w:ascii="Arial" w:eastAsia="Times New Roman" w:hAnsi="Arial" w:cs="Arial"/>
          <w:b/>
          <w:bCs/>
          <w:color w:val="000000"/>
          <w:kern w:val="0"/>
          <w:sz w:val="21"/>
          <w:szCs w:val="21"/>
          <w:lang w:eastAsia="it-IT"/>
          <w14:ligatures w14:val="none"/>
        </w:rPr>
        <w:t>INVALSI</w:t>
      </w:r>
      <w:r w:rsidRPr="00692BD1">
        <w:rPr>
          <w:rFonts w:ascii="Arial" w:eastAsia="Times New Roman" w:hAnsi="Arial" w:cs="Arial"/>
          <w:color w:val="000000"/>
          <w:kern w:val="0"/>
          <w:sz w:val="21"/>
          <w:szCs w:val="21"/>
          <w:lang w:eastAsia="it-IT"/>
          <w14:ligatures w14:val="none"/>
        </w:rPr>
        <w:t>, anche l’indice di </w:t>
      </w:r>
      <w:r w:rsidRPr="00692BD1">
        <w:rPr>
          <w:rFonts w:ascii="Arial" w:eastAsia="Times New Roman" w:hAnsi="Arial" w:cs="Arial"/>
          <w:b/>
          <w:bCs/>
          <w:color w:val="000000"/>
          <w:kern w:val="0"/>
          <w:sz w:val="21"/>
          <w:szCs w:val="21"/>
          <w:lang w:eastAsia="it-IT"/>
          <w14:ligatures w14:val="none"/>
        </w:rPr>
        <w:t>status socioeconomico e culturale di provenienza</w:t>
      </w:r>
      <w:r w:rsidRPr="00692BD1">
        <w:rPr>
          <w:rFonts w:ascii="Arial" w:eastAsia="Times New Roman" w:hAnsi="Arial" w:cs="Arial"/>
          <w:color w:val="000000"/>
          <w:kern w:val="0"/>
          <w:sz w:val="21"/>
          <w:szCs w:val="21"/>
          <w:lang w:eastAsia="it-IT"/>
          <w14:ligatures w14:val="none"/>
        </w:rPr>
        <w:t>, la percentuale di abbandono in corso d’anno e numero di studenti effettivamente frequentanti ciascuna scuola sulla base degli ultimi dati disponibili rilevati dall’anagrafe nonché la percentuale dei ripetenti e il numero di studenti frequentanti con cittadinanza non italiana. Sono stati inoltre assegnati ulteriori 40 milioni ai CPIA attraverso un meccanismo che prevede una quota fissa di 150.000 e una quota variabile in base ad alcuni parametri tra cui il numero degli iscritti ai percorsi di primo e secondo livello. Ai CPIA delle regioni del Sud è stata destinata una quota del 40% delle risorse complessive.</w:t>
      </w:r>
    </w:p>
    <w:p w14:paraId="7CD18672" w14:textId="77777777" w:rsidR="00692BD1" w:rsidRPr="00692BD1" w:rsidRDefault="00692BD1" w:rsidP="00692BD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92BD1">
        <w:rPr>
          <w:rFonts w:ascii="Arial" w:eastAsia="Times New Roman" w:hAnsi="Arial" w:cs="Arial"/>
          <w:color w:val="000000"/>
          <w:kern w:val="0"/>
          <w:sz w:val="21"/>
          <w:szCs w:val="21"/>
          <w:lang w:eastAsia="it-IT"/>
          <w14:ligatures w14:val="none"/>
        </w:rPr>
        <w:t>Con il </w:t>
      </w:r>
      <w:hyperlink r:id="rId8" w:tgtFrame="_blank" w:history="1">
        <w:r w:rsidRPr="00692BD1">
          <w:rPr>
            <w:rFonts w:ascii="Arial" w:eastAsia="Times New Roman" w:hAnsi="Arial" w:cs="Arial"/>
            <w:color w:val="005EB3"/>
            <w:kern w:val="0"/>
            <w:sz w:val="21"/>
            <w:szCs w:val="21"/>
            <w:u w:val="single"/>
            <w:lang w:eastAsia="it-IT"/>
            <w14:ligatures w14:val="none"/>
          </w:rPr>
          <w:t>decreto ministeriale 41 del 7 marzo 2024</w:t>
        </w:r>
      </w:hyperlink>
      <w:r w:rsidRPr="00692BD1">
        <w:rPr>
          <w:rFonts w:ascii="Arial" w:eastAsia="Times New Roman" w:hAnsi="Arial" w:cs="Arial"/>
          <w:color w:val="000000"/>
          <w:kern w:val="0"/>
          <w:sz w:val="21"/>
          <w:szCs w:val="21"/>
          <w:lang w:eastAsia="it-IT"/>
          <w14:ligatures w14:val="none"/>
        </w:rPr>
        <w:t> sono stati inoltre definiti i criteri per l’assegnazione dei fondi ai Centri Territoriali di Supporto e la disabilità. Sono </w:t>
      </w:r>
      <w:r w:rsidRPr="00692BD1">
        <w:rPr>
          <w:rFonts w:ascii="Arial" w:eastAsia="Times New Roman" w:hAnsi="Arial" w:cs="Arial"/>
          <w:b/>
          <w:bCs/>
          <w:color w:val="000000"/>
          <w:kern w:val="0"/>
          <w:sz w:val="21"/>
          <w:szCs w:val="21"/>
          <w:lang w:eastAsia="it-IT"/>
          <w14:ligatures w14:val="none"/>
        </w:rPr>
        <w:t>25 milioni le risorse destinate ai tutti i CTS </w:t>
      </w:r>
      <w:r w:rsidRPr="00692BD1">
        <w:rPr>
          <w:rFonts w:ascii="Arial" w:eastAsia="Times New Roman" w:hAnsi="Arial" w:cs="Arial"/>
          <w:color w:val="000000"/>
          <w:kern w:val="0"/>
          <w:sz w:val="21"/>
          <w:szCs w:val="21"/>
          <w:lang w:eastAsia="it-IT"/>
          <w14:ligatures w14:val="none"/>
        </w:rPr>
        <w:t>attraverso una quota fissa del 30% e una quota variabile del 70% delle risorse in base al numero degli studenti disabili certificati. Il 40% dei finanziamenti è stato ripartito ai Centri Territoriali del Sud.</w:t>
      </w:r>
    </w:p>
    <w:p w14:paraId="0D1FAFB0" w14:textId="77777777" w:rsidR="00692BD1" w:rsidRPr="00692BD1" w:rsidRDefault="00692BD1" w:rsidP="00692BD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92BD1">
        <w:rPr>
          <w:rFonts w:ascii="Arial" w:eastAsia="Times New Roman" w:hAnsi="Arial" w:cs="Arial"/>
          <w:b/>
          <w:bCs/>
          <w:color w:val="000000"/>
          <w:kern w:val="0"/>
          <w:sz w:val="21"/>
          <w:szCs w:val="21"/>
          <w:lang w:eastAsia="it-IT"/>
          <w14:ligatures w14:val="none"/>
        </w:rPr>
        <w:t>Con quest’ultimo finanziamento dei fondi PNRR le scuole sono ormai al collasso.</w:t>
      </w:r>
      <w:r w:rsidRPr="00692BD1">
        <w:rPr>
          <w:rFonts w:ascii="Arial" w:eastAsia="Times New Roman" w:hAnsi="Arial" w:cs="Arial"/>
          <w:color w:val="000000"/>
          <w:kern w:val="0"/>
          <w:sz w:val="21"/>
          <w:szCs w:val="21"/>
          <w:lang w:eastAsia="it-IT"/>
          <w14:ligatures w14:val="none"/>
        </w:rPr>
        <w:t> Abbiamo denunciato più volte il </w:t>
      </w:r>
      <w:r w:rsidRPr="00692BD1">
        <w:rPr>
          <w:rFonts w:ascii="Arial" w:eastAsia="Times New Roman" w:hAnsi="Arial" w:cs="Arial"/>
          <w:b/>
          <w:bCs/>
          <w:color w:val="000000"/>
          <w:kern w:val="0"/>
          <w:sz w:val="21"/>
          <w:szCs w:val="21"/>
          <w:lang w:eastAsia="it-IT"/>
          <w14:ligatures w14:val="none"/>
        </w:rPr>
        <w:t>sovraccarico delle procedure e l’impressionante aumento dei carichi di lavoro</w:t>
      </w:r>
      <w:r w:rsidRPr="00692BD1">
        <w:rPr>
          <w:rFonts w:ascii="Arial" w:eastAsia="Times New Roman" w:hAnsi="Arial" w:cs="Arial"/>
          <w:color w:val="000000"/>
          <w:kern w:val="0"/>
          <w:sz w:val="21"/>
          <w:szCs w:val="21"/>
          <w:lang w:eastAsia="it-IT"/>
          <w14:ligatures w14:val="none"/>
        </w:rPr>
        <w:t> di tutte le figure che nel tempo sta portando alla trasformazione delle funzioni del personale già in servizio verso elevate specializzazioni senza riconoscimenti retributivi. I report che ci arrivano dalle scuole ci mostrano che molte realtà sono alla disperazione: docenti e alunni impegnati in una miriade di attività, </w:t>
      </w:r>
      <w:r w:rsidRPr="00692BD1">
        <w:rPr>
          <w:rFonts w:ascii="Arial" w:eastAsia="Times New Roman" w:hAnsi="Arial" w:cs="Arial"/>
          <w:b/>
          <w:bCs/>
          <w:color w:val="000000"/>
          <w:kern w:val="0"/>
          <w:sz w:val="21"/>
          <w:szCs w:val="21"/>
          <w:lang w:eastAsia="it-IT"/>
          <w14:ligatures w14:val="none"/>
        </w:rPr>
        <w:t>segreterie già sguarnite</w:t>
      </w:r>
      <w:r w:rsidRPr="00692BD1">
        <w:rPr>
          <w:rFonts w:ascii="Arial" w:eastAsia="Times New Roman" w:hAnsi="Arial" w:cs="Arial"/>
          <w:color w:val="000000"/>
          <w:kern w:val="0"/>
          <w:sz w:val="21"/>
          <w:szCs w:val="21"/>
          <w:lang w:eastAsia="it-IT"/>
          <w14:ligatures w14:val="none"/>
        </w:rPr>
        <w:t> </w:t>
      </w:r>
      <w:r w:rsidRPr="00692BD1">
        <w:rPr>
          <w:rFonts w:ascii="Arial" w:eastAsia="Times New Roman" w:hAnsi="Arial" w:cs="Arial"/>
          <w:b/>
          <w:bCs/>
          <w:color w:val="000000"/>
          <w:kern w:val="0"/>
          <w:sz w:val="21"/>
          <w:szCs w:val="21"/>
          <w:lang w:eastAsia="it-IT"/>
          <w14:ligatures w14:val="none"/>
        </w:rPr>
        <w:t>per l’attività ordinaria alle prese con una mole impressionante di lavoro amministrativo dovuto anche alla mancata semplificazione delle procedure</w:t>
      </w:r>
      <w:r w:rsidRPr="00692BD1">
        <w:rPr>
          <w:rFonts w:ascii="Arial" w:eastAsia="Times New Roman" w:hAnsi="Arial" w:cs="Arial"/>
          <w:color w:val="000000"/>
          <w:kern w:val="0"/>
          <w:sz w:val="21"/>
          <w:szCs w:val="21"/>
          <w:lang w:eastAsia="it-IT"/>
          <w14:ligatures w14:val="none"/>
        </w:rPr>
        <w:t> come più volte richiesto dalla FLC CGIL. È grave che non sia mai stata fatta una verifica dello stato di attuazione dei progetti e delle riforme né un’analisi sulle ricadute didattiche della progettualità delle scuole. Il rischio del fallimento dei progetti che potrebbe mettere a repentaglio gli obiettivi dell’intero PNRR sta diventando una realtà.</w:t>
      </w:r>
    </w:p>
    <w:p w14:paraId="13A3B88D" w14:textId="77777777" w:rsidR="00692BD1" w:rsidRPr="00692BD1" w:rsidRDefault="00692BD1" w:rsidP="00692BD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92BD1">
        <w:rPr>
          <w:rFonts w:ascii="Arial" w:eastAsia="Times New Roman" w:hAnsi="Arial" w:cs="Arial"/>
          <w:b/>
          <w:bCs/>
          <w:color w:val="000000"/>
          <w:kern w:val="0"/>
          <w:sz w:val="21"/>
          <w:szCs w:val="21"/>
          <w:lang w:eastAsia="it-IT"/>
          <w14:ligatures w14:val="none"/>
        </w:rPr>
        <w:t>Il MIM fornisca al più presto le istruzioni operative che siano di supporto reale alle richieste delle scuole</w:t>
      </w:r>
      <w:r w:rsidRPr="00692BD1">
        <w:rPr>
          <w:rFonts w:ascii="Arial" w:eastAsia="Times New Roman" w:hAnsi="Arial" w:cs="Arial"/>
          <w:color w:val="000000"/>
          <w:kern w:val="0"/>
          <w:sz w:val="21"/>
          <w:szCs w:val="21"/>
          <w:lang w:eastAsia="it-IT"/>
          <w14:ligatures w14:val="none"/>
        </w:rPr>
        <w:t> e si faccia carico subito dell’ormai indispensabile rafforzamento degli organici del personale ATA a partire dalla proroga dei contratti dei collaboratori scolastici in scadenza il prossimo 15 aprile. Questo è il minimo sindacale. È ora che il MIM non indugi oltre e dia quelle risposte concrete e immediate su semplificazione e rafforzamento degli organici ATA che rivendichiamo da tempo.</w:t>
      </w:r>
    </w:p>
    <w:p w14:paraId="0E0D5C3E" w14:textId="0980E148" w:rsidR="002166E3" w:rsidRPr="00ED55AF" w:rsidRDefault="002166E3" w:rsidP="00ED55AF"/>
    <w:sectPr w:rsidR="002166E3" w:rsidRPr="00ED55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35C12"/>
    <w:multiLevelType w:val="multilevel"/>
    <w:tmpl w:val="E8D0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83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AC"/>
    <w:rsid w:val="000D0D40"/>
    <w:rsid w:val="000D0EC2"/>
    <w:rsid w:val="00142FE7"/>
    <w:rsid w:val="002166E3"/>
    <w:rsid w:val="0023104F"/>
    <w:rsid w:val="002C42AC"/>
    <w:rsid w:val="0046136B"/>
    <w:rsid w:val="005B3D6A"/>
    <w:rsid w:val="00692BD1"/>
    <w:rsid w:val="007433BE"/>
    <w:rsid w:val="00EA693F"/>
    <w:rsid w:val="00EC0EC4"/>
    <w:rsid w:val="00ED55AF"/>
    <w:rsid w:val="00F74C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8B6D"/>
  <w15:chartTrackingRefBased/>
  <w15:docId w15:val="{9CAFBA87-373E-4A0A-B846-E4217224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21257">
      <w:bodyDiv w:val="1"/>
      <w:marLeft w:val="0"/>
      <w:marRight w:val="0"/>
      <w:marTop w:val="0"/>
      <w:marBottom w:val="0"/>
      <w:divBdr>
        <w:top w:val="none" w:sz="0" w:space="0" w:color="auto"/>
        <w:left w:val="none" w:sz="0" w:space="0" w:color="auto"/>
        <w:bottom w:val="none" w:sz="0" w:space="0" w:color="auto"/>
        <w:right w:val="none" w:sz="0" w:space="0" w:color="auto"/>
      </w:divBdr>
      <w:divsChild>
        <w:div w:id="1120101535">
          <w:marLeft w:val="0"/>
          <w:marRight w:val="0"/>
          <w:marTop w:val="150"/>
          <w:marBottom w:val="150"/>
          <w:divBdr>
            <w:top w:val="none" w:sz="0" w:space="0" w:color="auto"/>
            <w:left w:val="none" w:sz="0" w:space="0" w:color="auto"/>
            <w:bottom w:val="single" w:sz="6" w:space="0" w:color="CCCCCC"/>
            <w:right w:val="none" w:sz="0" w:space="0" w:color="auto"/>
          </w:divBdr>
          <w:divsChild>
            <w:div w:id="391540899">
              <w:marLeft w:val="0"/>
              <w:marRight w:val="0"/>
              <w:marTop w:val="0"/>
              <w:marBottom w:val="0"/>
              <w:divBdr>
                <w:top w:val="none" w:sz="0" w:space="0" w:color="auto"/>
                <w:left w:val="none" w:sz="0" w:space="0" w:color="auto"/>
                <w:bottom w:val="none" w:sz="0" w:space="0" w:color="auto"/>
                <w:right w:val="none" w:sz="0" w:space="0" w:color="auto"/>
              </w:divBdr>
            </w:div>
          </w:divsChild>
        </w:div>
        <w:div w:id="1069838573">
          <w:marLeft w:val="0"/>
          <w:marRight w:val="0"/>
          <w:marTop w:val="0"/>
          <w:marBottom w:val="0"/>
          <w:divBdr>
            <w:top w:val="none" w:sz="0" w:space="0" w:color="auto"/>
            <w:left w:val="none" w:sz="0" w:space="0" w:color="auto"/>
            <w:bottom w:val="none" w:sz="0" w:space="0" w:color="auto"/>
            <w:right w:val="none" w:sz="0" w:space="0" w:color="auto"/>
          </w:divBdr>
          <w:divsChild>
            <w:div w:id="1421020805">
              <w:marLeft w:val="75"/>
              <w:marRight w:val="150"/>
              <w:marTop w:val="45"/>
              <w:marBottom w:val="75"/>
              <w:divBdr>
                <w:top w:val="none" w:sz="0" w:space="0" w:color="auto"/>
                <w:left w:val="none" w:sz="0" w:space="0" w:color="auto"/>
                <w:bottom w:val="none" w:sz="0" w:space="0" w:color="auto"/>
                <w:right w:val="none" w:sz="0" w:space="0" w:color="auto"/>
              </w:divBdr>
            </w:div>
            <w:div w:id="2111078083">
              <w:marLeft w:val="300"/>
              <w:marRight w:val="150"/>
              <w:marTop w:val="75"/>
              <w:marBottom w:val="0"/>
              <w:divBdr>
                <w:top w:val="none" w:sz="0" w:space="0" w:color="auto"/>
                <w:left w:val="none" w:sz="0" w:space="0" w:color="auto"/>
                <w:bottom w:val="none" w:sz="0" w:space="0" w:color="auto"/>
                <w:right w:val="none" w:sz="0" w:space="0" w:color="auto"/>
              </w:divBdr>
            </w:div>
            <w:div w:id="735401551">
              <w:marLeft w:val="300"/>
              <w:marRight w:val="150"/>
              <w:marTop w:val="75"/>
              <w:marBottom w:val="0"/>
              <w:divBdr>
                <w:top w:val="none" w:sz="0" w:space="0" w:color="auto"/>
                <w:left w:val="none" w:sz="0" w:space="0" w:color="auto"/>
                <w:bottom w:val="none" w:sz="0" w:space="0" w:color="auto"/>
                <w:right w:val="none" w:sz="0" w:space="0" w:color="auto"/>
              </w:divBdr>
            </w:div>
          </w:divsChild>
        </w:div>
        <w:div w:id="1824656577">
          <w:marLeft w:val="0"/>
          <w:marRight w:val="0"/>
          <w:marTop w:val="75"/>
          <w:marBottom w:val="150"/>
          <w:divBdr>
            <w:top w:val="none" w:sz="0" w:space="0" w:color="auto"/>
            <w:left w:val="none" w:sz="0" w:space="0" w:color="auto"/>
            <w:bottom w:val="none" w:sz="0" w:space="0" w:color="auto"/>
            <w:right w:val="none" w:sz="0" w:space="0" w:color="auto"/>
          </w:divBdr>
        </w:div>
      </w:divsChild>
    </w:div>
    <w:div w:id="1109425230">
      <w:bodyDiv w:val="1"/>
      <w:marLeft w:val="0"/>
      <w:marRight w:val="0"/>
      <w:marTop w:val="0"/>
      <w:marBottom w:val="0"/>
      <w:divBdr>
        <w:top w:val="none" w:sz="0" w:space="0" w:color="auto"/>
        <w:left w:val="none" w:sz="0" w:space="0" w:color="auto"/>
        <w:bottom w:val="none" w:sz="0" w:space="0" w:color="auto"/>
        <w:right w:val="none" w:sz="0" w:space="0" w:color="auto"/>
      </w:divBdr>
      <w:divsChild>
        <w:div w:id="607810121">
          <w:marLeft w:val="0"/>
          <w:marRight w:val="0"/>
          <w:marTop w:val="150"/>
          <w:marBottom w:val="150"/>
          <w:divBdr>
            <w:top w:val="none" w:sz="0" w:space="0" w:color="auto"/>
            <w:left w:val="none" w:sz="0" w:space="0" w:color="auto"/>
            <w:bottom w:val="single" w:sz="6" w:space="0" w:color="CCCCCC"/>
            <w:right w:val="none" w:sz="0" w:space="0" w:color="auto"/>
          </w:divBdr>
          <w:divsChild>
            <w:div w:id="1246845002">
              <w:marLeft w:val="0"/>
              <w:marRight w:val="0"/>
              <w:marTop w:val="0"/>
              <w:marBottom w:val="0"/>
              <w:divBdr>
                <w:top w:val="none" w:sz="0" w:space="0" w:color="auto"/>
                <w:left w:val="none" w:sz="0" w:space="0" w:color="auto"/>
                <w:bottom w:val="none" w:sz="0" w:space="0" w:color="auto"/>
                <w:right w:val="none" w:sz="0" w:space="0" w:color="auto"/>
              </w:divBdr>
            </w:div>
          </w:divsChild>
        </w:div>
        <w:div w:id="712533998">
          <w:marLeft w:val="0"/>
          <w:marRight w:val="0"/>
          <w:marTop w:val="0"/>
          <w:marBottom w:val="0"/>
          <w:divBdr>
            <w:top w:val="none" w:sz="0" w:space="0" w:color="auto"/>
            <w:left w:val="none" w:sz="0" w:space="0" w:color="auto"/>
            <w:bottom w:val="none" w:sz="0" w:space="0" w:color="auto"/>
            <w:right w:val="none" w:sz="0" w:space="0" w:color="auto"/>
          </w:divBdr>
          <w:divsChild>
            <w:div w:id="2117096585">
              <w:marLeft w:val="75"/>
              <w:marRight w:val="150"/>
              <w:marTop w:val="45"/>
              <w:marBottom w:val="75"/>
              <w:divBdr>
                <w:top w:val="none" w:sz="0" w:space="0" w:color="auto"/>
                <w:left w:val="none" w:sz="0" w:space="0" w:color="auto"/>
                <w:bottom w:val="none" w:sz="0" w:space="0" w:color="auto"/>
                <w:right w:val="none" w:sz="0" w:space="0" w:color="auto"/>
              </w:divBdr>
            </w:div>
            <w:div w:id="1034774719">
              <w:marLeft w:val="300"/>
              <w:marRight w:val="150"/>
              <w:marTop w:val="75"/>
              <w:marBottom w:val="0"/>
              <w:divBdr>
                <w:top w:val="none" w:sz="0" w:space="0" w:color="auto"/>
                <w:left w:val="none" w:sz="0" w:space="0" w:color="auto"/>
                <w:bottom w:val="none" w:sz="0" w:space="0" w:color="auto"/>
                <w:right w:val="none" w:sz="0" w:space="0" w:color="auto"/>
              </w:divBdr>
            </w:div>
            <w:div w:id="556745163">
              <w:marLeft w:val="300"/>
              <w:marRight w:val="150"/>
              <w:marTop w:val="75"/>
              <w:marBottom w:val="0"/>
              <w:divBdr>
                <w:top w:val="none" w:sz="0" w:space="0" w:color="auto"/>
                <w:left w:val="none" w:sz="0" w:space="0" w:color="auto"/>
                <w:bottom w:val="none" w:sz="0" w:space="0" w:color="auto"/>
                <w:right w:val="none" w:sz="0" w:space="0" w:color="auto"/>
              </w:divBdr>
            </w:div>
          </w:divsChild>
        </w:div>
        <w:div w:id="765729952">
          <w:marLeft w:val="0"/>
          <w:marRight w:val="0"/>
          <w:marTop w:val="75"/>
          <w:marBottom w:val="150"/>
          <w:divBdr>
            <w:top w:val="none" w:sz="0" w:space="0" w:color="auto"/>
            <w:left w:val="none" w:sz="0" w:space="0" w:color="auto"/>
            <w:bottom w:val="none" w:sz="0" w:space="0" w:color="auto"/>
            <w:right w:val="none" w:sz="0" w:space="0" w:color="auto"/>
          </w:divBdr>
        </w:div>
      </w:divsChild>
    </w:div>
    <w:div w:id="1303925100">
      <w:bodyDiv w:val="1"/>
      <w:marLeft w:val="0"/>
      <w:marRight w:val="0"/>
      <w:marTop w:val="0"/>
      <w:marBottom w:val="0"/>
      <w:divBdr>
        <w:top w:val="none" w:sz="0" w:space="0" w:color="auto"/>
        <w:left w:val="none" w:sz="0" w:space="0" w:color="auto"/>
        <w:bottom w:val="none" w:sz="0" w:space="0" w:color="auto"/>
        <w:right w:val="none" w:sz="0" w:space="0" w:color="auto"/>
      </w:divBdr>
      <w:divsChild>
        <w:div w:id="999693097">
          <w:marLeft w:val="0"/>
          <w:marRight w:val="0"/>
          <w:marTop w:val="150"/>
          <w:marBottom w:val="150"/>
          <w:divBdr>
            <w:top w:val="none" w:sz="0" w:space="0" w:color="auto"/>
            <w:left w:val="none" w:sz="0" w:space="0" w:color="auto"/>
            <w:bottom w:val="single" w:sz="6" w:space="0" w:color="CCCCCC"/>
            <w:right w:val="none" w:sz="0" w:space="0" w:color="auto"/>
          </w:divBdr>
          <w:divsChild>
            <w:div w:id="280963436">
              <w:marLeft w:val="0"/>
              <w:marRight w:val="0"/>
              <w:marTop w:val="0"/>
              <w:marBottom w:val="0"/>
              <w:divBdr>
                <w:top w:val="none" w:sz="0" w:space="0" w:color="auto"/>
                <w:left w:val="none" w:sz="0" w:space="0" w:color="auto"/>
                <w:bottom w:val="none" w:sz="0" w:space="0" w:color="auto"/>
                <w:right w:val="none" w:sz="0" w:space="0" w:color="auto"/>
              </w:divBdr>
            </w:div>
          </w:divsChild>
        </w:div>
        <w:div w:id="14507492">
          <w:marLeft w:val="0"/>
          <w:marRight w:val="0"/>
          <w:marTop w:val="0"/>
          <w:marBottom w:val="0"/>
          <w:divBdr>
            <w:top w:val="none" w:sz="0" w:space="0" w:color="auto"/>
            <w:left w:val="none" w:sz="0" w:space="0" w:color="auto"/>
            <w:bottom w:val="none" w:sz="0" w:space="0" w:color="auto"/>
            <w:right w:val="none" w:sz="0" w:space="0" w:color="auto"/>
          </w:divBdr>
          <w:divsChild>
            <w:div w:id="48694987">
              <w:marLeft w:val="75"/>
              <w:marRight w:val="150"/>
              <w:marTop w:val="45"/>
              <w:marBottom w:val="75"/>
              <w:divBdr>
                <w:top w:val="none" w:sz="0" w:space="0" w:color="auto"/>
                <w:left w:val="none" w:sz="0" w:space="0" w:color="auto"/>
                <w:bottom w:val="none" w:sz="0" w:space="0" w:color="auto"/>
                <w:right w:val="none" w:sz="0" w:space="0" w:color="auto"/>
              </w:divBdr>
            </w:div>
            <w:div w:id="862938588">
              <w:marLeft w:val="300"/>
              <w:marRight w:val="150"/>
              <w:marTop w:val="75"/>
              <w:marBottom w:val="0"/>
              <w:divBdr>
                <w:top w:val="none" w:sz="0" w:space="0" w:color="auto"/>
                <w:left w:val="none" w:sz="0" w:space="0" w:color="auto"/>
                <w:bottom w:val="none" w:sz="0" w:space="0" w:color="auto"/>
                <w:right w:val="none" w:sz="0" w:space="0" w:color="auto"/>
              </w:divBdr>
            </w:div>
            <w:div w:id="1345328373">
              <w:marLeft w:val="300"/>
              <w:marRight w:val="150"/>
              <w:marTop w:val="75"/>
              <w:marBottom w:val="0"/>
              <w:divBdr>
                <w:top w:val="none" w:sz="0" w:space="0" w:color="auto"/>
                <w:left w:val="none" w:sz="0" w:space="0" w:color="auto"/>
                <w:bottom w:val="none" w:sz="0" w:space="0" w:color="auto"/>
                <w:right w:val="none" w:sz="0" w:space="0" w:color="auto"/>
              </w:divBdr>
            </w:div>
          </w:divsChild>
        </w:div>
        <w:div w:id="244999933">
          <w:marLeft w:val="0"/>
          <w:marRight w:val="0"/>
          <w:marTop w:val="75"/>
          <w:marBottom w:val="150"/>
          <w:divBdr>
            <w:top w:val="none" w:sz="0" w:space="0" w:color="auto"/>
            <w:left w:val="none" w:sz="0" w:space="0" w:color="auto"/>
            <w:bottom w:val="none" w:sz="0" w:space="0" w:color="auto"/>
            <w:right w:val="none" w:sz="0" w:space="0" w:color="auto"/>
          </w:divBdr>
        </w:div>
      </w:divsChild>
    </w:div>
    <w:div w:id="2014410147">
      <w:bodyDiv w:val="1"/>
      <w:marLeft w:val="0"/>
      <w:marRight w:val="0"/>
      <w:marTop w:val="0"/>
      <w:marBottom w:val="0"/>
      <w:divBdr>
        <w:top w:val="none" w:sz="0" w:space="0" w:color="auto"/>
        <w:left w:val="none" w:sz="0" w:space="0" w:color="auto"/>
        <w:bottom w:val="none" w:sz="0" w:space="0" w:color="auto"/>
        <w:right w:val="none" w:sz="0" w:space="0" w:color="auto"/>
      </w:divBdr>
      <w:divsChild>
        <w:div w:id="1765106604">
          <w:marLeft w:val="0"/>
          <w:marRight w:val="0"/>
          <w:marTop w:val="150"/>
          <w:marBottom w:val="150"/>
          <w:divBdr>
            <w:top w:val="none" w:sz="0" w:space="0" w:color="auto"/>
            <w:left w:val="none" w:sz="0" w:space="0" w:color="auto"/>
            <w:bottom w:val="single" w:sz="6" w:space="0" w:color="CCCCCC"/>
            <w:right w:val="none" w:sz="0" w:space="0" w:color="auto"/>
          </w:divBdr>
          <w:divsChild>
            <w:div w:id="413674021">
              <w:marLeft w:val="0"/>
              <w:marRight w:val="0"/>
              <w:marTop w:val="0"/>
              <w:marBottom w:val="0"/>
              <w:divBdr>
                <w:top w:val="none" w:sz="0" w:space="0" w:color="auto"/>
                <w:left w:val="none" w:sz="0" w:space="0" w:color="auto"/>
                <w:bottom w:val="none" w:sz="0" w:space="0" w:color="auto"/>
                <w:right w:val="none" w:sz="0" w:space="0" w:color="auto"/>
              </w:divBdr>
            </w:div>
          </w:divsChild>
        </w:div>
        <w:div w:id="1301769063">
          <w:marLeft w:val="0"/>
          <w:marRight w:val="0"/>
          <w:marTop w:val="0"/>
          <w:marBottom w:val="0"/>
          <w:divBdr>
            <w:top w:val="none" w:sz="0" w:space="0" w:color="auto"/>
            <w:left w:val="none" w:sz="0" w:space="0" w:color="auto"/>
            <w:bottom w:val="none" w:sz="0" w:space="0" w:color="auto"/>
            <w:right w:val="none" w:sz="0" w:space="0" w:color="auto"/>
          </w:divBdr>
          <w:divsChild>
            <w:div w:id="1720008122">
              <w:marLeft w:val="75"/>
              <w:marRight w:val="150"/>
              <w:marTop w:val="45"/>
              <w:marBottom w:val="75"/>
              <w:divBdr>
                <w:top w:val="none" w:sz="0" w:space="0" w:color="auto"/>
                <w:left w:val="none" w:sz="0" w:space="0" w:color="auto"/>
                <w:bottom w:val="none" w:sz="0" w:space="0" w:color="auto"/>
                <w:right w:val="none" w:sz="0" w:space="0" w:color="auto"/>
              </w:divBdr>
            </w:div>
            <w:div w:id="886381786">
              <w:marLeft w:val="300"/>
              <w:marRight w:val="150"/>
              <w:marTop w:val="75"/>
              <w:marBottom w:val="0"/>
              <w:divBdr>
                <w:top w:val="none" w:sz="0" w:space="0" w:color="auto"/>
                <w:left w:val="none" w:sz="0" w:space="0" w:color="auto"/>
                <w:bottom w:val="none" w:sz="0" w:space="0" w:color="auto"/>
                <w:right w:val="none" w:sz="0" w:space="0" w:color="auto"/>
              </w:divBdr>
            </w:div>
            <w:div w:id="1906405025">
              <w:marLeft w:val="300"/>
              <w:marRight w:val="150"/>
              <w:marTop w:val="75"/>
              <w:marBottom w:val="0"/>
              <w:divBdr>
                <w:top w:val="none" w:sz="0" w:space="0" w:color="auto"/>
                <w:left w:val="none" w:sz="0" w:space="0" w:color="auto"/>
                <w:bottom w:val="none" w:sz="0" w:space="0" w:color="auto"/>
                <w:right w:val="none" w:sz="0" w:space="0" w:color="auto"/>
              </w:divBdr>
            </w:div>
          </w:divsChild>
        </w:div>
        <w:div w:id="337272631">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ur.gov.it/documents/20182/7975243/m_pi.AOOGABMI.Registro+Decreti%28R%29.0000041.07-03-2024.pdf/f1a6a2ec-e690-5e9a-539e-8dd80daf1089?version=1.0&amp;t=1712213832865" TargetMode="External"/><Relationship Id="rId3" Type="http://schemas.openxmlformats.org/officeDocument/2006/relationships/settings" Target="settings.xml"/><Relationship Id="rId7" Type="http://schemas.openxmlformats.org/officeDocument/2006/relationships/hyperlink" Target="https://www.flcgil.it/leggi-normative/documenti/decreti-ministeriali/decreto-ministeriale-170-del-24-giugno-2022-criteri-riparto-risorse-azioni-di-prevenzione-e-contrasto-dispersione-scolastica.fl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ur.gov.it/documents/20182/7975243/m_pi.AOOGABMI.Registro+Decreti%28R%29.0000019.02-02-2024%2Ballegati.zip/e9330bb6-67a1-4422-fc42-207a0050686c?version=1.0&amp;t=1712214835534" TargetMode="External"/><Relationship Id="rId5" Type="http://schemas.openxmlformats.org/officeDocument/2006/relationships/hyperlink" Target="https://www.flcgil.it/scuola/semplificazioni-amministrative-incontro-al-ministero-dell-istruzione.fl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2092</Words>
  <Characters>11931</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3</cp:revision>
  <dcterms:created xsi:type="dcterms:W3CDTF">2024-04-05T16:24:00Z</dcterms:created>
  <dcterms:modified xsi:type="dcterms:W3CDTF">2024-04-06T09:47:00Z</dcterms:modified>
</cp:coreProperties>
</file>