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D2BDC" w14:textId="77777777" w:rsidR="00077D94" w:rsidRPr="00077D94" w:rsidRDefault="00077D94" w:rsidP="00077D94">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077D94">
        <w:rPr>
          <w:rFonts w:ascii="Tahoma" w:eastAsia="Times New Roman" w:hAnsi="Tahoma" w:cs="Tahoma"/>
          <w:color w:val="DC3B33"/>
          <w:kern w:val="36"/>
          <w:sz w:val="45"/>
          <w:szCs w:val="45"/>
          <w:lang w:eastAsia="it-IT"/>
          <w14:ligatures w14:val="none"/>
        </w:rPr>
        <w:t>Filiera tecnologico professionale: la VII commissione della Camera ha approvato il disegno di legge 1691</w:t>
      </w:r>
    </w:p>
    <w:p w14:paraId="05D8684C" w14:textId="77777777" w:rsidR="00077D94" w:rsidRPr="00077D94" w:rsidRDefault="00077D94" w:rsidP="00077D94">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077D94">
        <w:rPr>
          <w:rFonts w:ascii="Arial" w:eastAsia="Times New Roman" w:hAnsi="Arial" w:cs="Arial"/>
          <w:color w:val="535353"/>
          <w:kern w:val="0"/>
          <w:sz w:val="27"/>
          <w:szCs w:val="27"/>
          <w:lang w:eastAsia="it-IT"/>
          <w14:ligatures w14:val="none"/>
        </w:rPr>
        <w:t>Da lunedì 8 luglio il provvedimento, già approvato in Senato, passa al vaglio dell’Assemblea Camera dei deputati per l’approvazione definitiva. Un pessimo disegno di legge già bocciato dalle scuole e dagli studenti.</w:t>
      </w:r>
    </w:p>
    <w:p w14:paraId="5A25E920" w14:textId="77777777" w:rsidR="00077D94" w:rsidRPr="00077D94" w:rsidRDefault="00077D94" w:rsidP="00077D94">
      <w:pPr>
        <w:shd w:val="clear" w:color="auto" w:fill="FFFFFF"/>
        <w:spacing w:after="0" w:line="240" w:lineRule="auto"/>
        <w:rPr>
          <w:rFonts w:ascii="Arial" w:eastAsia="Times New Roman" w:hAnsi="Arial" w:cs="Arial"/>
          <w:color w:val="4D4D4D"/>
          <w:kern w:val="0"/>
          <w:sz w:val="21"/>
          <w:szCs w:val="21"/>
          <w:lang w:eastAsia="it-IT"/>
          <w14:ligatures w14:val="none"/>
        </w:rPr>
      </w:pPr>
      <w:r w:rsidRPr="00077D94">
        <w:rPr>
          <w:rFonts w:ascii="Arial" w:eastAsia="Times New Roman" w:hAnsi="Arial" w:cs="Arial"/>
          <w:b/>
          <w:bCs/>
          <w:color w:val="4D4D4D"/>
          <w:kern w:val="0"/>
          <w:sz w:val="21"/>
          <w:szCs w:val="21"/>
          <w:lang w:eastAsia="it-IT"/>
          <w14:ligatures w14:val="none"/>
        </w:rPr>
        <w:t>04/07/2024</w:t>
      </w:r>
    </w:p>
    <w:p w14:paraId="41D982D1" w14:textId="77777777" w:rsid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2D0113BA" w14:textId="14169832" w:rsidR="00077D94" w:rsidRP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77D94">
        <w:rPr>
          <w:rFonts w:ascii="Arial" w:eastAsia="Times New Roman" w:hAnsi="Arial" w:cs="Arial"/>
          <w:color w:val="000000"/>
          <w:kern w:val="0"/>
          <w:sz w:val="21"/>
          <w:szCs w:val="21"/>
          <w:lang w:eastAsia="it-IT"/>
          <w14:ligatures w14:val="none"/>
        </w:rPr>
        <w:t>Si è concluso ieri, mercoledì 3 luglio 2024, in VII Commissione della Camera l’iter di approvazione, iniziato il 13 febbraio 2024, del disegno di legge istitutivo della </w:t>
      </w:r>
      <w:r w:rsidRPr="00077D94">
        <w:rPr>
          <w:rFonts w:ascii="Arial" w:eastAsia="Times New Roman" w:hAnsi="Arial" w:cs="Arial"/>
          <w:b/>
          <w:bCs/>
          <w:color w:val="000000"/>
          <w:kern w:val="0"/>
          <w:sz w:val="21"/>
          <w:szCs w:val="21"/>
          <w:lang w:eastAsia="it-IT"/>
          <w14:ligatures w14:val="none"/>
        </w:rPr>
        <w:t>filiera formativa tecnologico-professionale. </w:t>
      </w:r>
      <w:r w:rsidRPr="00077D94">
        <w:rPr>
          <w:rFonts w:ascii="Arial" w:eastAsia="Times New Roman" w:hAnsi="Arial" w:cs="Arial"/>
          <w:color w:val="000000"/>
          <w:kern w:val="0"/>
          <w:sz w:val="21"/>
          <w:szCs w:val="21"/>
          <w:lang w:eastAsia="it-IT"/>
          <w14:ligatures w14:val="none"/>
        </w:rPr>
        <w:t>Come prevedibile, dopo </w:t>
      </w:r>
      <w:hyperlink r:id="rId5" w:tgtFrame="_blank" w:history="1">
        <w:r w:rsidRPr="00077D94">
          <w:rPr>
            <w:rFonts w:ascii="Arial" w:eastAsia="Times New Roman" w:hAnsi="Arial" w:cs="Arial"/>
            <w:color w:val="005EB3"/>
            <w:kern w:val="0"/>
            <w:sz w:val="21"/>
            <w:szCs w:val="21"/>
            <w:u w:val="single"/>
            <w:lang w:eastAsia="it-IT"/>
            <w14:ligatures w14:val="none"/>
          </w:rPr>
          <w:t>l’approvazione in Senato</w:t>
        </w:r>
      </w:hyperlink>
      <w:r w:rsidRPr="00077D94">
        <w:rPr>
          <w:rFonts w:ascii="Arial" w:eastAsia="Times New Roman" w:hAnsi="Arial" w:cs="Arial"/>
          <w:color w:val="000000"/>
          <w:kern w:val="0"/>
          <w:sz w:val="21"/>
          <w:szCs w:val="21"/>
          <w:lang w:eastAsia="it-IT"/>
          <w14:ligatures w14:val="none"/>
        </w:rPr>
        <w:t> nessuna delle numerose proposte emendative (in tutto erano 656) presentate nella VII Commissione della Camera è stata accolta, compresa una propria memoria scritta che la FLC CGIL aveva anche depositato agli atti della </w:t>
      </w:r>
      <w:hyperlink r:id="rId6" w:tgtFrame="_blank" w:history="1">
        <w:r w:rsidRPr="00077D94">
          <w:rPr>
            <w:rFonts w:ascii="Arial" w:eastAsia="Times New Roman" w:hAnsi="Arial" w:cs="Arial"/>
            <w:color w:val="005EB3"/>
            <w:kern w:val="0"/>
            <w:sz w:val="21"/>
            <w:szCs w:val="21"/>
            <w:u w:val="single"/>
            <w:lang w:eastAsia="it-IT"/>
            <w14:ligatures w14:val="none"/>
          </w:rPr>
          <w:t>Commissione in data 4 marzo 2024</w:t>
        </w:r>
      </w:hyperlink>
      <w:r w:rsidRPr="00077D94">
        <w:rPr>
          <w:rFonts w:ascii="Arial" w:eastAsia="Times New Roman" w:hAnsi="Arial" w:cs="Arial"/>
          <w:color w:val="000000"/>
          <w:kern w:val="0"/>
          <w:sz w:val="21"/>
          <w:szCs w:val="21"/>
          <w:lang w:eastAsia="it-IT"/>
          <w14:ligatures w14:val="none"/>
        </w:rPr>
        <w:t>. Pertanto, al termine della seduta di ieri, la vicepresidente della commissione Giorgia Latini – iscritta al gruppo parlamentare della Lega - ha potuto conferire il mandato a riferire favorevolmente all’Assemblea della Camera sul provvedimento in esame. Al netto di improbabili sorprese, entro venerdì della prossima settimana, il provvedimento sarà approvato con il voto favorevole delle di tutto lo schieramento della maggioranza governativa. </w:t>
      </w:r>
    </w:p>
    <w:p w14:paraId="1D5E965F" w14:textId="77777777" w:rsidR="00077D94" w:rsidRP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77D94">
        <w:rPr>
          <w:rFonts w:ascii="Arial" w:eastAsia="Times New Roman" w:hAnsi="Arial" w:cs="Arial"/>
          <w:color w:val="000000"/>
          <w:kern w:val="0"/>
          <w:sz w:val="21"/>
          <w:szCs w:val="21"/>
          <w:lang w:eastAsia="it-IT"/>
          <w14:ligatures w14:val="none"/>
        </w:rPr>
        <w:t>Ma deve essere chiaro che </w:t>
      </w:r>
      <w:r w:rsidRPr="00077D94">
        <w:rPr>
          <w:rFonts w:ascii="Arial" w:eastAsia="Times New Roman" w:hAnsi="Arial" w:cs="Arial"/>
          <w:b/>
          <w:bCs/>
          <w:color w:val="000000"/>
          <w:kern w:val="0"/>
          <w:sz w:val="21"/>
          <w:szCs w:val="21"/>
          <w:lang w:eastAsia="it-IT"/>
          <w14:ligatures w14:val="none"/>
        </w:rPr>
        <w:t>per noi la battaglia non è ancora persa </w:t>
      </w:r>
      <w:r w:rsidRPr="00077D94">
        <w:rPr>
          <w:rFonts w:ascii="Arial" w:eastAsia="Times New Roman" w:hAnsi="Arial" w:cs="Arial"/>
          <w:color w:val="000000"/>
          <w:kern w:val="0"/>
          <w:sz w:val="21"/>
          <w:szCs w:val="21"/>
          <w:lang w:eastAsia="it-IT"/>
          <w14:ligatures w14:val="none"/>
        </w:rPr>
        <w:t xml:space="preserve">perché continueremo comunque la nostra campagna di ostruzionismo a questo disegno di legge coinvolgendo RSU, delegate e delegati di scuola, i collegi dei docenti degli istituti tecnici e professionali affinché non siano approvate le </w:t>
      </w:r>
      <w:proofErr w:type="gramStart"/>
      <w:r w:rsidRPr="00077D94">
        <w:rPr>
          <w:rFonts w:ascii="Arial" w:eastAsia="Times New Roman" w:hAnsi="Arial" w:cs="Arial"/>
          <w:color w:val="000000"/>
          <w:kern w:val="0"/>
          <w:sz w:val="21"/>
          <w:szCs w:val="21"/>
          <w:lang w:eastAsia="it-IT"/>
          <w14:ligatures w14:val="none"/>
        </w:rPr>
        <w:t>delibere  di</w:t>
      </w:r>
      <w:proofErr w:type="gramEnd"/>
      <w:r w:rsidRPr="00077D94">
        <w:rPr>
          <w:rFonts w:ascii="Arial" w:eastAsia="Times New Roman" w:hAnsi="Arial" w:cs="Arial"/>
          <w:color w:val="000000"/>
          <w:kern w:val="0"/>
          <w:sz w:val="21"/>
          <w:szCs w:val="21"/>
          <w:lang w:eastAsia="it-IT"/>
          <w14:ligatures w14:val="none"/>
        </w:rPr>
        <w:t xml:space="preserve"> riduzione del percorso scolastico necessarie per l’avvio della filiera tecnologico-professionale.</w:t>
      </w:r>
    </w:p>
    <w:p w14:paraId="50BB7F25" w14:textId="77777777" w:rsidR="00077D94" w:rsidRP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77D94">
        <w:rPr>
          <w:rFonts w:ascii="Arial" w:eastAsia="Times New Roman" w:hAnsi="Arial" w:cs="Arial"/>
          <w:color w:val="000000"/>
          <w:kern w:val="0"/>
          <w:sz w:val="21"/>
          <w:szCs w:val="21"/>
          <w:lang w:eastAsia="it-IT"/>
          <w14:ligatures w14:val="none"/>
        </w:rPr>
        <w:t>Ancora una volta, </w:t>
      </w:r>
      <w:r w:rsidRPr="00077D94">
        <w:rPr>
          <w:rFonts w:ascii="Arial" w:eastAsia="Times New Roman" w:hAnsi="Arial" w:cs="Arial"/>
          <w:b/>
          <w:bCs/>
          <w:color w:val="000000"/>
          <w:kern w:val="0"/>
          <w:sz w:val="21"/>
          <w:szCs w:val="21"/>
          <w:lang w:eastAsia="it-IT"/>
          <w14:ligatures w14:val="none"/>
        </w:rPr>
        <w:t>si confermano tutte le preoccupazioni della FLC CGIL</w:t>
      </w:r>
      <w:r w:rsidRPr="00077D94">
        <w:rPr>
          <w:rFonts w:ascii="Arial" w:eastAsia="Times New Roman" w:hAnsi="Arial" w:cs="Arial"/>
          <w:color w:val="000000"/>
          <w:kern w:val="0"/>
          <w:sz w:val="21"/>
          <w:szCs w:val="21"/>
          <w:lang w:eastAsia="it-IT"/>
          <w14:ligatures w14:val="none"/>
        </w:rPr>
        <w:t> verso un provvedimento che ha già registrato </w:t>
      </w:r>
      <w:hyperlink r:id="rId7" w:tgtFrame="_blank" w:history="1">
        <w:r w:rsidRPr="00077D94">
          <w:rPr>
            <w:rFonts w:ascii="Arial" w:eastAsia="Times New Roman" w:hAnsi="Arial" w:cs="Arial"/>
            <w:color w:val="005EB3"/>
            <w:kern w:val="0"/>
            <w:sz w:val="21"/>
            <w:szCs w:val="21"/>
            <w:u w:val="single"/>
            <w:lang w:eastAsia="it-IT"/>
            <w14:ligatures w14:val="none"/>
          </w:rPr>
          <w:t>un clamoroso insuccesso</w:t>
        </w:r>
      </w:hyperlink>
      <w:r w:rsidRPr="00077D94">
        <w:rPr>
          <w:rFonts w:ascii="Arial" w:eastAsia="Times New Roman" w:hAnsi="Arial" w:cs="Arial"/>
          <w:color w:val="000000"/>
          <w:kern w:val="0"/>
          <w:sz w:val="21"/>
          <w:szCs w:val="21"/>
          <w:lang w:eastAsia="it-IT"/>
          <w14:ligatures w14:val="none"/>
        </w:rPr>
        <w:t>  in termini di iscrizioni al primo anno dei corsi sperimentali di avvio della filiera (attivati con </w:t>
      </w:r>
      <w:hyperlink r:id="rId8" w:tgtFrame="_blank" w:history="1">
        <w:r w:rsidRPr="00077D94">
          <w:rPr>
            <w:rFonts w:ascii="Arial" w:eastAsia="Times New Roman" w:hAnsi="Arial" w:cs="Arial"/>
            <w:color w:val="005EB3"/>
            <w:kern w:val="0"/>
            <w:sz w:val="21"/>
            <w:szCs w:val="21"/>
            <w:u w:val="single"/>
            <w:lang w:eastAsia="it-IT"/>
            <w14:ligatures w14:val="none"/>
          </w:rPr>
          <w:t>DM 240 del 7 dicembre 2023</w:t>
        </w:r>
      </w:hyperlink>
      <w:r w:rsidRPr="00077D94">
        <w:rPr>
          <w:rFonts w:ascii="Arial" w:eastAsia="Times New Roman" w:hAnsi="Arial" w:cs="Arial"/>
          <w:color w:val="000000"/>
          <w:kern w:val="0"/>
          <w:sz w:val="21"/>
          <w:szCs w:val="21"/>
          <w:lang w:eastAsia="it-IT"/>
          <w14:ligatures w14:val="none"/>
        </w:rPr>
        <w:t>) spingendo da un lato la FLC CGIL </w:t>
      </w:r>
      <w:hyperlink r:id="rId9" w:tgtFrame="_blank" w:history="1">
        <w:r w:rsidRPr="00077D94">
          <w:rPr>
            <w:rFonts w:ascii="Arial" w:eastAsia="Times New Roman" w:hAnsi="Arial" w:cs="Arial"/>
            <w:color w:val="005EB3"/>
            <w:kern w:val="0"/>
            <w:sz w:val="21"/>
            <w:szCs w:val="21"/>
            <w:u w:val="single"/>
            <w:lang w:eastAsia="it-IT"/>
            <w14:ligatures w14:val="none"/>
          </w:rPr>
          <w:t>a promuovere una diffida</w:t>
        </w:r>
      </w:hyperlink>
      <w:r w:rsidRPr="00077D94">
        <w:rPr>
          <w:rFonts w:ascii="Arial" w:eastAsia="Times New Roman" w:hAnsi="Arial" w:cs="Arial"/>
          <w:color w:val="000000"/>
          <w:kern w:val="0"/>
          <w:sz w:val="21"/>
          <w:szCs w:val="21"/>
          <w:lang w:eastAsia="it-IT"/>
          <w14:ligatures w14:val="none"/>
        </w:rPr>
        <w:t> per ottenere il rispetto delle norme che prevedono l’istituzione delle classi in deroga ai vincoli del DPR 81/2009 solo per le scuole caratterizzate da particolari indici di disagio sociale ed economico e, dall’altro, spingendo il Governo a presentare l’ emendamento 10.02 al DL 71/2024 per estendere le classi in  deroga anche ai nuovi percorsi ordinamentali e sperimentali della scuola secondaria di II grado.</w:t>
      </w:r>
    </w:p>
    <w:p w14:paraId="440996F7" w14:textId="77777777" w:rsidR="00077D94" w:rsidRP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77D94">
        <w:rPr>
          <w:rFonts w:ascii="Arial" w:eastAsia="Times New Roman" w:hAnsi="Arial" w:cs="Arial"/>
          <w:color w:val="000000"/>
          <w:kern w:val="0"/>
          <w:sz w:val="21"/>
          <w:szCs w:val="21"/>
          <w:lang w:eastAsia="it-IT"/>
          <w14:ligatures w14:val="none"/>
        </w:rPr>
        <w:t>Tanta ostinata determinazione, pur a fronte del sostanziale fallimento della sperimentazione della filiera, si spiega solo con la volontà del Governo di dare attuazione a un disegno complessivo di riforma e riprogrammazione dell’intero sistema scolastico. Lo si evince chiaramente anche  </w:t>
      </w:r>
      <w:hyperlink r:id="rId10" w:tgtFrame="_blank" w:history="1">
        <w:r w:rsidRPr="00077D94">
          <w:rPr>
            <w:rFonts w:ascii="Arial" w:eastAsia="Times New Roman" w:hAnsi="Arial" w:cs="Arial"/>
            <w:color w:val="005EB3"/>
            <w:kern w:val="0"/>
            <w:sz w:val="21"/>
            <w:szCs w:val="21"/>
            <w:u w:val="single"/>
            <w:lang w:eastAsia="it-IT"/>
            <w14:ligatures w14:val="none"/>
          </w:rPr>
          <w:t>dalla istituzione di una Commissione</w:t>
        </w:r>
      </w:hyperlink>
      <w:r w:rsidRPr="00077D94">
        <w:rPr>
          <w:rFonts w:ascii="Arial" w:eastAsia="Times New Roman" w:hAnsi="Arial" w:cs="Arial"/>
          <w:color w:val="000000"/>
          <w:kern w:val="0"/>
          <w:sz w:val="21"/>
          <w:szCs w:val="21"/>
          <w:lang w:eastAsia="it-IT"/>
          <w14:ligatures w14:val="none"/>
        </w:rPr>
        <w:t>  cui il ministro Valditara ha affidato il compito di elaborare una revisione delle Indicazioni nazionali e delle Linee guida relative al primo e secondo ciclo di istruzione, revisione di cui nessuno avverte il bisogno. La FLC CGIL, dal canto suo, ha già preso posizione contro questo ennesimo tentativo di smantellare l’impianto del nostro sistema scolastico cominciando da una </w:t>
      </w:r>
      <w:hyperlink r:id="rId11" w:tgtFrame="_blank" w:history="1">
        <w:r w:rsidRPr="00077D94">
          <w:rPr>
            <w:rFonts w:ascii="Arial" w:eastAsia="Times New Roman" w:hAnsi="Arial" w:cs="Arial"/>
            <w:color w:val="005EB3"/>
            <w:kern w:val="0"/>
            <w:sz w:val="21"/>
            <w:szCs w:val="21"/>
            <w:u w:val="single"/>
            <w:lang w:eastAsia="it-IT"/>
            <w14:ligatures w14:val="none"/>
          </w:rPr>
          <w:t>riflessione sulla scuola dell’infanzia e del I ciclo</w:t>
        </w:r>
      </w:hyperlink>
      <w:r w:rsidRPr="00077D94">
        <w:rPr>
          <w:rFonts w:ascii="Arial" w:eastAsia="Times New Roman" w:hAnsi="Arial" w:cs="Arial"/>
          <w:color w:val="000000"/>
          <w:kern w:val="0"/>
          <w:sz w:val="21"/>
          <w:szCs w:val="21"/>
          <w:lang w:eastAsia="it-IT"/>
          <w14:ligatures w14:val="none"/>
        </w:rPr>
        <w:t> e preannunciando analoga iniziativa per la secondaria di I e II ciclo.</w:t>
      </w:r>
    </w:p>
    <w:p w14:paraId="3EF16A7B" w14:textId="77777777" w:rsidR="00077D94" w:rsidRP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77D94">
        <w:rPr>
          <w:rFonts w:ascii="Arial" w:eastAsia="Times New Roman" w:hAnsi="Arial" w:cs="Arial"/>
          <w:color w:val="000000"/>
          <w:kern w:val="0"/>
          <w:sz w:val="21"/>
          <w:szCs w:val="21"/>
          <w:lang w:eastAsia="it-IT"/>
          <w14:ligatures w14:val="none"/>
        </w:rPr>
        <w:t>È ormai evidente, anche per la quantità di interventi normativi che si stanno riversando, complessivamente, non solo sulla scuola ma anche sugli altri settori della conoscenza e della formazione che siamo messi di fronte a un </w:t>
      </w:r>
      <w:r w:rsidRPr="00077D94">
        <w:rPr>
          <w:rFonts w:ascii="Arial" w:eastAsia="Times New Roman" w:hAnsi="Arial" w:cs="Arial"/>
          <w:b/>
          <w:bCs/>
          <w:color w:val="000000"/>
          <w:kern w:val="0"/>
          <w:sz w:val="21"/>
          <w:szCs w:val="21"/>
          <w:lang w:eastAsia="it-IT"/>
          <w14:ligatures w14:val="none"/>
        </w:rPr>
        <w:t>progetto animato dal chiaro intento ideologico e propagandistico</w:t>
      </w:r>
      <w:r w:rsidRPr="00077D94">
        <w:rPr>
          <w:rFonts w:ascii="Arial" w:eastAsia="Times New Roman" w:hAnsi="Arial" w:cs="Arial"/>
          <w:color w:val="000000"/>
          <w:kern w:val="0"/>
          <w:sz w:val="21"/>
          <w:szCs w:val="21"/>
          <w:lang w:eastAsia="it-IT"/>
          <w14:ligatures w14:val="none"/>
        </w:rPr>
        <w:t> di subordinare le finalità educative e i relativi processi di insegnamento/apprendimento ai bisogni formativi contingenti provenienti esclusivamente dal sistema produttivo favorendo, tra l’altro,  anche nell’istruzione tecnica e in quella liceale l’intervento dei privati teso ad occupare spazi educativi e formativi che devono, invece, restare saldamente nel controllo diretto dello Stato.  </w:t>
      </w:r>
    </w:p>
    <w:p w14:paraId="4E8EC7F9" w14:textId="77777777" w:rsid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77D94">
        <w:rPr>
          <w:rFonts w:ascii="Arial" w:eastAsia="Times New Roman" w:hAnsi="Arial" w:cs="Arial"/>
          <w:color w:val="000000"/>
          <w:kern w:val="0"/>
          <w:sz w:val="21"/>
          <w:szCs w:val="21"/>
          <w:lang w:eastAsia="it-IT"/>
          <w14:ligatures w14:val="none"/>
        </w:rPr>
        <w:t>Se questo è il progetto di questo governo, </w:t>
      </w:r>
      <w:r w:rsidRPr="00077D94">
        <w:rPr>
          <w:rFonts w:ascii="Arial" w:eastAsia="Times New Roman" w:hAnsi="Arial" w:cs="Arial"/>
          <w:b/>
          <w:bCs/>
          <w:color w:val="000000"/>
          <w:kern w:val="0"/>
          <w:sz w:val="21"/>
          <w:szCs w:val="21"/>
          <w:lang w:eastAsia="it-IT"/>
          <w14:ligatures w14:val="none"/>
        </w:rPr>
        <w:t>la FLC CGIL non potrà che avversarlo sistematicamente</w:t>
      </w:r>
      <w:r w:rsidRPr="00077D94">
        <w:rPr>
          <w:rFonts w:ascii="Arial" w:eastAsia="Times New Roman" w:hAnsi="Arial" w:cs="Arial"/>
          <w:color w:val="000000"/>
          <w:kern w:val="0"/>
          <w:sz w:val="21"/>
          <w:szCs w:val="21"/>
          <w:lang w:eastAsia="it-IT"/>
          <w14:ligatures w14:val="none"/>
        </w:rPr>
        <w:t> a cominciare </w:t>
      </w:r>
      <w:hyperlink r:id="rId12" w:tgtFrame="_blank" w:history="1">
        <w:r w:rsidRPr="00077D94">
          <w:rPr>
            <w:rFonts w:ascii="Arial" w:eastAsia="Times New Roman" w:hAnsi="Arial" w:cs="Arial"/>
            <w:color w:val="005EB3"/>
            <w:kern w:val="0"/>
            <w:sz w:val="21"/>
            <w:szCs w:val="21"/>
            <w:u w:val="single"/>
            <w:lang w:eastAsia="it-IT"/>
            <w14:ligatures w14:val="none"/>
          </w:rPr>
          <w:t>dall’Atto di indirizzo propedeutico al Contratto 2022-24.</w:t>
        </w:r>
      </w:hyperlink>
    </w:p>
    <w:p w14:paraId="4333547B" w14:textId="77777777" w:rsidR="00077D94" w:rsidRPr="00077D94" w:rsidRDefault="00077D94" w:rsidP="00077D94">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077D94">
        <w:rPr>
          <w:rFonts w:ascii="Tahoma" w:eastAsia="Times New Roman" w:hAnsi="Tahoma" w:cs="Tahoma"/>
          <w:color w:val="DC3B33"/>
          <w:kern w:val="36"/>
          <w:sz w:val="45"/>
          <w:szCs w:val="45"/>
          <w:lang w:eastAsia="it-IT"/>
          <w14:ligatures w14:val="none"/>
        </w:rPr>
        <w:lastRenderedPageBreak/>
        <w:t>Incontro col ministro dell’Istruzione sull’Atto di indirizzo per il CCNL 2022-2024</w:t>
      </w:r>
    </w:p>
    <w:p w14:paraId="233CD49E" w14:textId="77777777" w:rsidR="00077D94" w:rsidRPr="00077D94" w:rsidRDefault="00077D94" w:rsidP="00077D94">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077D94">
        <w:rPr>
          <w:rFonts w:ascii="Arial" w:eastAsia="Times New Roman" w:hAnsi="Arial" w:cs="Arial"/>
          <w:color w:val="535353"/>
          <w:kern w:val="0"/>
          <w:sz w:val="27"/>
          <w:szCs w:val="27"/>
          <w:lang w:eastAsia="it-IT"/>
          <w14:ligatures w14:val="none"/>
        </w:rPr>
        <w:t>Le priorità della FLC CGIL: più risorse per tutelare il potere d’acquisto, incrementare il FMOF, equiparare i diritti, incrementare gli organici. Formazione garantita per tutto il personale, valorizzazione professionale, ampliamento dei diritti sindacali. No deciso alla figura del docente esperto. Finalmente il ministro annuncia l’attuazione dei nuovi istituti contrattuali ATA</w:t>
      </w:r>
    </w:p>
    <w:p w14:paraId="6FB57462" w14:textId="77777777" w:rsidR="00077D94" w:rsidRPr="00077D94" w:rsidRDefault="00077D94" w:rsidP="00077D94">
      <w:pPr>
        <w:shd w:val="clear" w:color="auto" w:fill="FFFFFF"/>
        <w:spacing w:after="0" w:line="240" w:lineRule="auto"/>
        <w:rPr>
          <w:rFonts w:ascii="Arial" w:eastAsia="Times New Roman" w:hAnsi="Arial" w:cs="Arial"/>
          <w:color w:val="4D4D4D"/>
          <w:kern w:val="0"/>
          <w:sz w:val="21"/>
          <w:szCs w:val="21"/>
          <w:lang w:eastAsia="it-IT"/>
          <w14:ligatures w14:val="none"/>
        </w:rPr>
      </w:pPr>
      <w:r w:rsidRPr="00077D94">
        <w:rPr>
          <w:rFonts w:ascii="Arial" w:eastAsia="Times New Roman" w:hAnsi="Arial" w:cs="Arial"/>
          <w:b/>
          <w:bCs/>
          <w:color w:val="4D4D4D"/>
          <w:kern w:val="0"/>
          <w:sz w:val="21"/>
          <w:szCs w:val="21"/>
          <w:lang w:eastAsia="it-IT"/>
          <w14:ligatures w14:val="none"/>
        </w:rPr>
        <w:t>04/07/2024</w:t>
      </w:r>
    </w:p>
    <w:p w14:paraId="79A6725A" w14:textId="77777777" w:rsid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4805A9D8" w14:textId="12FC71CD" w:rsidR="00077D94" w:rsidRP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77D94">
        <w:rPr>
          <w:rFonts w:ascii="Arial" w:eastAsia="Times New Roman" w:hAnsi="Arial" w:cs="Arial"/>
          <w:color w:val="000000"/>
          <w:kern w:val="0"/>
          <w:sz w:val="21"/>
          <w:szCs w:val="21"/>
          <w:lang w:eastAsia="it-IT"/>
          <w14:ligatures w14:val="none"/>
        </w:rPr>
        <w:t>Giovedì 4 luglio 2024, si è svolto </w:t>
      </w:r>
      <w:r w:rsidRPr="00077D94">
        <w:rPr>
          <w:rFonts w:ascii="Arial" w:eastAsia="Times New Roman" w:hAnsi="Arial" w:cs="Arial"/>
          <w:b/>
          <w:bCs/>
          <w:color w:val="000000"/>
          <w:kern w:val="0"/>
          <w:sz w:val="21"/>
          <w:szCs w:val="21"/>
          <w:lang w:eastAsia="it-IT"/>
          <w14:ligatures w14:val="none"/>
        </w:rPr>
        <w:t>l’incontro fra il ministro Valditara e le organizzazioni sindacali</w:t>
      </w:r>
      <w:r w:rsidRPr="00077D94">
        <w:rPr>
          <w:rFonts w:ascii="Arial" w:eastAsia="Times New Roman" w:hAnsi="Arial" w:cs="Arial"/>
          <w:color w:val="000000"/>
          <w:kern w:val="0"/>
          <w:sz w:val="21"/>
          <w:szCs w:val="21"/>
          <w:lang w:eastAsia="it-IT"/>
          <w14:ligatures w14:val="none"/>
        </w:rPr>
        <w:t> rappresentative del Comparto istruzione e Ricerca per un confronto sull’emanazione dell’</w:t>
      </w:r>
      <w:r w:rsidRPr="00077D94">
        <w:rPr>
          <w:rFonts w:ascii="Arial" w:eastAsia="Times New Roman" w:hAnsi="Arial" w:cs="Arial"/>
          <w:b/>
          <w:bCs/>
          <w:color w:val="000000"/>
          <w:kern w:val="0"/>
          <w:sz w:val="21"/>
          <w:szCs w:val="21"/>
          <w:lang w:eastAsia="it-IT"/>
          <w14:ligatures w14:val="none"/>
        </w:rPr>
        <w:t>Atto di indirizzo</w:t>
      </w:r>
      <w:r w:rsidRPr="00077D94">
        <w:rPr>
          <w:rFonts w:ascii="Arial" w:eastAsia="Times New Roman" w:hAnsi="Arial" w:cs="Arial"/>
          <w:color w:val="000000"/>
          <w:kern w:val="0"/>
          <w:sz w:val="21"/>
          <w:szCs w:val="21"/>
          <w:lang w:eastAsia="it-IT"/>
          <w14:ligatures w14:val="none"/>
        </w:rPr>
        <w:t> propedeutico al CCNL “Istruzione e Ricerca” 2022-2024.</w:t>
      </w:r>
      <w:r w:rsidRPr="00077D94">
        <w:rPr>
          <w:rFonts w:ascii="Arial" w:eastAsia="Times New Roman" w:hAnsi="Arial" w:cs="Arial"/>
          <w:color w:val="000000"/>
          <w:kern w:val="0"/>
          <w:sz w:val="21"/>
          <w:szCs w:val="21"/>
          <w:lang w:eastAsia="it-IT"/>
          <w14:ligatures w14:val="none"/>
        </w:rPr>
        <w:br/>
      </w:r>
      <w:proofErr w:type="gramStart"/>
      <w:r w:rsidRPr="00077D94">
        <w:rPr>
          <w:rFonts w:ascii="Arial" w:eastAsia="Times New Roman" w:hAnsi="Arial" w:cs="Arial"/>
          <w:color w:val="000000"/>
          <w:kern w:val="0"/>
          <w:sz w:val="21"/>
          <w:szCs w:val="21"/>
          <w:lang w:eastAsia="it-IT"/>
          <w14:ligatures w14:val="none"/>
        </w:rPr>
        <w:t>Presenti  per</w:t>
      </w:r>
      <w:proofErr w:type="gramEnd"/>
      <w:r w:rsidRPr="00077D94">
        <w:rPr>
          <w:rFonts w:ascii="Arial" w:eastAsia="Times New Roman" w:hAnsi="Arial" w:cs="Arial"/>
          <w:color w:val="000000"/>
          <w:kern w:val="0"/>
          <w:sz w:val="21"/>
          <w:szCs w:val="21"/>
          <w:lang w:eastAsia="it-IT"/>
          <w14:ligatures w14:val="none"/>
        </w:rPr>
        <w:t xml:space="preserve"> l’Amministrazione anche il Capo di Gabinetto, i due Capi Dipartimento e il Direttore Generale dell’Unità di Missione.</w:t>
      </w:r>
    </w:p>
    <w:p w14:paraId="0348E326" w14:textId="77777777" w:rsidR="00077D94" w:rsidRP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77D94">
        <w:rPr>
          <w:rFonts w:ascii="Arial" w:eastAsia="Times New Roman" w:hAnsi="Arial" w:cs="Arial"/>
          <w:color w:val="000000"/>
          <w:kern w:val="0"/>
          <w:sz w:val="21"/>
          <w:szCs w:val="21"/>
          <w:lang w:eastAsia="it-IT"/>
          <w14:ligatures w14:val="none"/>
        </w:rPr>
        <w:t>Nel suo intervento </w:t>
      </w:r>
      <w:r w:rsidRPr="00077D94">
        <w:rPr>
          <w:rFonts w:ascii="Arial" w:eastAsia="Times New Roman" w:hAnsi="Arial" w:cs="Arial"/>
          <w:b/>
          <w:bCs/>
          <w:color w:val="000000"/>
          <w:kern w:val="0"/>
          <w:sz w:val="21"/>
          <w:szCs w:val="21"/>
          <w:lang w:eastAsia="it-IT"/>
          <w14:ligatures w14:val="none"/>
        </w:rPr>
        <w:t>il ministro ha illustrato le linee generali su cui si baserà l’Atto di Indirizzo</w:t>
      </w:r>
      <w:r w:rsidRPr="00077D94">
        <w:rPr>
          <w:rFonts w:ascii="Arial" w:eastAsia="Times New Roman" w:hAnsi="Arial" w:cs="Arial"/>
          <w:color w:val="000000"/>
          <w:kern w:val="0"/>
          <w:sz w:val="21"/>
          <w:szCs w:val="21"/>
          <w:lang w:eastAsia="it-IT"/>
          <w14:ligatures w14:val="none"/>
        </w:rPr>
        <w:t> relativo al rinnovo del CCNL 2022-24 e ha manifestato la sua intenzione di accelerare l’iter per l’emanazione definitiva e l’apertura delle trattative.</w:t>
      </w:r>
    </w:p>
    <w:p w14:paraId="1E3EE2E0" w14:textId="77777777" w:rsidR="00077D94" w:rsidRP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77D94">
        <w:rPr>
          <w:rFonts w:ascii="Arial" w:eastAsia="Times New Roman" w:hAnsi="Arial" w:cs="Arial"/>
          <w:color w:val="000000"/>
          <w:kern w:val="0"/>
          <w:sz w:val="21"/>
          <w:szCs w:val="21"/>
          <w:lang w:eastAsia="it-IT"/>
          <w14:ligatures w14:val="none"/>
        </w:rPr>
        <w:t>Questi i punti salienti:</w:t>
      </w:r>
    </w:p>
    <w:p w14:paraId="6D927C73" w14:textId="77777777" w:rsidR="00077D94" w:rsidRPr="00077D94" w:rsidRDefault="00077D94" w:rsidP="00077D94">
      <w:pPr>
        <w:numPr>
          <w:ilvl w:val="0"/>
          <w:numId w:val="3"/>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077D94">
        <w:rPr>
          <w:rFonts w:ascii="Arial" w:eastAsia="Times New Roman" w:hAnsi="Arial" w:cs="Arial"/>
          <w:color w:val="000000"/>
          <w:kern w:val="0"/>
          <w:sz w:val="23"/>
          <w:szCs w:val="23"/>
          <w:lang w:eastAsia="it-IT"/>
          <w14:ligatures w14:val="none"/>
        </w:rPr>
        <w:t>destinare le risorse stabilite dalla legge di bilancio (circa 3 miliardi) all’incremento del tabellare;</w:t>
      </w:r>
    </w:p>
    <w:p w14:paraId="27BD26CA" w14:textId="77777777" w:rsidR="00077D94" w:rsidRPr="00077D94" w:rsidRDefault="00077D94" w:rsidP="00077D94">
      <w:pPr>
        <w:numPr>
          <w:ilvl w:val="0"/>
          <w:numId w:val="3"/>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077D94">
        <w:rPr>
          <w:rFonts w:ascii="Arial" w:eastAsia="Times New Roman" w:hAnsi="Arial" w:cs="Arial"/>
          <w:color w:val="000000"/>
          <w:kern w:val="0"/>
          <w:sz w:val="23"/>
          <w:szCs w:val="23"/>
          <w:lang w:eastAsia="it-IT"/>
          <w14:ligatures w14:val="none"/>
        </w:rPr>
        <w:t>rivisitare e superare la figura del docente stabilmente incentivato a favore di funzioni di collegamento per il supporto alle attività didattiche e per l’attuazione dei piani per l’offerta formativa;</w:t>
      </w:r>
    </w:p>
    <w:p w14:paraId="1E85D326" w14:textId="77777777" w:rsidR="00077D94" w:rsidRPr="00077D94" w:rsidRDefault="00077D94" w:rsidP="00077D94">
      <w:pPr>
        <w:numPr>
          <w:ilvl w:val="0"/>
          <w:numId w:val="3"/>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077D94">
        <w:rPr>
          <w:rFonts w:ascii="Arial" w:eastAsia="Times New Roman" w:hAnsi="Arial" w:cs="Arial"/>
          <w:color w:val="000000"/>
          <w:kern w:val="0"/>
          <w:sz w:val="23"/>
          <w:szCs w:val="23"/>
          <w:lang w:eastAsia="it-IT"/>
          <w14:ligatures w14:val="none"/>
        </w:rPr>
        <w:t>ampliare la platea dei beneficiari degli incentivi attraverso un sistema misto con l’erogazione di un compenso annuale legato allo svolgimento delle suddette funzioni e al riconoscimento di un incentivo stabile a compimento di un percorso pluriennale;</w:t>
      </w:r>
    </w:p>
    <w:p w14:paraId="0F022263" w14:textId="77777777" w:rsidR="00077D94" w:rsidRPr="00077D94" w:rsidRDefault="00077D94" w:rsidP="00077D94">
      <w:pPr>
        <w:numPr>
          <w:ilvl w:val="0"/>
          <w:numId w:val="3"/>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077D94">
        <w:rPr>
          <w:rFonts w:ascii="Arial" w:eastAsia="Times New Roman" w:hAnsi="Arial" w:cs="Arial"/>
          <w:color w:val="000000"/>
          <w:kern w:val="0"/>
          <w:sz w:val="23"/>
          <w:szCs w:val="23"/>
          <w:lang w:eastAsia="it-IT"/>
          <w14:ligatures w14:val="none"/>
        </w:rPr>
        <w:t>rafforzamento del sistema di formazione continua e professionale rivolto al personale docente;</w:t>
      </w:r>
    </w:p>
    <w:p w14:paraId="5FEDF1AD" w14:textId="77777777" w:rsidR="00077D94" w:rsidRPr="00077D94" w:rsidRDefault="00077D94" w:rsidP="00077D94">
      <w:pPr>
        <w:numPr>
          <w:ilvl w:val="0"/>
          <w:numId w:val="3"/>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077D94">
        <w:rPr>
          <w:rFonts w:ascii="Arial" w:eastAsia="Times New Roman" w:hAnsi="Arial" w:cs="Arial"/>
          <w:color w:val="000000"/>
          <w:kern w:val="0"/>
          <w:sz w:val="23"/>
          <w:szCs w:val="23"/>
          <w:lang w:eastAsia="it-IT"/>
          <w14:ligatures w14:val="none"/>
        </w:rPr>
        <w:t xml:space="preserve">valorizzare </w:t>
      </w:r>
      <w:proofErr w:type="gramStart"/>
      <w:r w:rsidRPr="00077D94">
        <w:rPr>
          <w:rFonts w:ascii="Arial" w:eastAsia="Times New Roman" w:hAnsi="Arial" w:cs="Arial"/>
          <w:color w:val="000000"/>
          <w:kern w:val="0"/>
          <w:sz w:val="23"/>
          <w:szCs w:val="23"/>
          <w:lang w:eastAsia="it-IT"/>
          <w14:ligatures w14:val="none"/>
        </w:rPr>
        <w:t>e  consolidare</w:t>
      </w:r>
      <w:proofErr w:type="gramEnd"/>
      <w:r w:rsidRPr="00077D94">
        <w:rPr>
          <w:rFonts w:ascii="Arial" w:eastAsia="Times New Roman" w:hAnsi="Arial" w:cs="Arial"/>
          <w:color w:val="000000"/>
          <w:kern w:val="0"/>
          <w:sz w:val="23"/>
          <w:szCs w:val="23"/>
          <w:lang w:eastAsia="it-IT"/>
          <w14:ligatures w14:val="none"/>
        </w:rPr>
        <w:t xml:space="preserve"> i nuovi ordinamenti ATA;</w:t>
      </w:r>
    </w:p>
    <w:p w14:paraId="465D5F27" w14:textId="77777777" w:rsidR="00077D94" w:rsidRPr="00077D94" w:rsidRDefault="00077D94" w:rsidP="00077D94">
      <w:pPr>
        <w:numPr>
          <w:ilvl w:val="0"/>
          <w:numId w:val="3"/>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077D94">
        <w:rPr>
          <w:rFonts w:ascii="Arial" w:eastAsia="Times New Roman" w:hAnsi="Arial" w:cs="Arial"/>
          <w:color w:val="000000"/>
          <w:kern w:val="0"/>
          <w:sz w:val="23"/>
          <w:szCs w:val="23"/>
          <w:lang w:eastAsia="it-IT"/>
          <w14:ligatures w14:val="none"/>
        </w:rPr>
        <w:t>individuare forme di welfare contrattuale.</w:t>
      </w:r>
    </w:p>
    <w:p w14:paraId="071824D4" w14:textId="77777777" w:rsidR="00077D94" w:rsidRP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77D94">
        <w:rPr>
          <w:rFonts w:ascii="Arial" w:eastAsia="Times New Roman" w:hAnsi="Arial" w:cs="Arial"/>
          <w:color w:val="000000"/>
          <w:kern w:val="0"/>
          <w:sz w:val="21"/>
          <w:szCs w:val="21"/>
          <w:lang w:eastAsia="it-IT"/>
          <w14:ligatures w14:val="none"/>
        </w:rPr>
        <w:t>Per la realizzazione di questi obiettivi, oltre alle risorse stanziate dalla legge di bilancio, il tavolo negoziale potrà contare sui seguenti fondi:</w:t>
      </w:r>
    </w:p>
    <w:p w14:paraId="44497B55" w14:textId="77777777" w:rsidR="00077D94" w:rsidRPr="00077D94" w:rsidRDefault="00077D94" w:rsidP="00077D94">
      <w:pPr>
        <w:numPr>
          <w:ilvl w:val="0"/>
          <w:numId w:val="4"/>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077D94">
        <w:rPr>
          <w:rFonts w:ascii="Arial" w:eastAsia="Times New Roman" w:hAnsi="Arial" w:cs="Arial"/>
          <w:color w:val="000000"/>
          <w:kern w:val="0"/>
          <w:sz w:val="23"/>
          <w:szCs w:val="23"/>
          <w:lang w:eastAsia="it-IT"/>
          <w14:ligatures w14:val="none"/>
        </w:rPr>
        <w:t>formazione 14,6 milioni a partire dal 2023 che diventeranno 43,8 milioni a regime a partire dal 2026 più ulteriori 50 milioni fino al 2026, derivanti dai POC</w:t>
      </w:r>
    </w:p>
    <w:p w14:paraId="520D4D0F" w14:textId="77777777" w:rsidR="00077D94" w:rsidRPr="00077D94" w:rsidRDefault="00077D94" w:rsidP="00077D94">
      <w:pPr>
        <w:numPr>
          <w:ilvl w:val="0"/>
          <w:numId w:val="4"/>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077D94">
        <w:rPr>
          <w:rFonts w:ascii="Arial" w:eastAsia="Times New Roman" w:hAnsi="Arial" w:cs="Arial"/>
          <w:color w:val="000000"/>
          <w:kern w:val="0"/>
          <w:sz w:val="23"/>
          <w:szCs w:val="23"/>
          <w:lang w:eastAsia="it-IT"/>
          <w14:ligatures w14:val="none"/>
        </w:rPr>
        <w:t>valorizzazione professionale dei docenti tramite utilizzo delle economie derivanti dalla riduzione di organici per denatalità (40 nel 2026, 85 nel 2027,165 nel 2028, 236 nel 2029, 311 nel 2030, 387 a regime a partire dal 2031)</w:t>
      </w:r>
    </w:p>
    <w:p w14:paraId="635228D7" w14:textId="77777777" w:rsidR="00077D94" w:rsidRPr="00077D94" w:rsidRDefault="00077D94" w:rsidP="00077D94">
      <w:pPr>
        <w:numPr>
          <w:ilvl w:val="0"/>
          <w:numId w:val="4"/>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077D94">
        <w:rPr>
          <w:rFonts w:ascii="Arial" w:eastAsia="Times New Roman" w:hAnsi="Arial" w:cs="Arial"/>
          <w:color w:val="000000"/>
          <w:kern w:val="0"/>
          <w:sz w:val="23"/>
          <w:szCs w:val="23"/>
          <w:lang w:eastAsia="it-IT"/>
          <w14:ligatures w14:val="none"/>
        </w:rPr>
        <w:t xml:space="preserve">valorizzazione </w:t>
      </w:r>
      <w:proofErr w:type="spellStart"/>
      <w:r w:rsidRPr="00077D94">
        <w:rPr>
          <w:rFonts w:ascii="Arial" w:eastAsia="Times New Roman" w:hAnsi="Arial" w:cs="Arial"/>
          <w:color w:val="000000"/>
          <w:kern w:val="0"/>
          <w:sz w:val="23"/>
          <w:szCs w:val="23"/>
          <w:lang w:eastAsia="it-IT"/>
          <w14:ligatures w14:val="none"/>
        </w:rPr>
        <w:t>Dsga</w:t>
      </w:r>
      <w:proofErr w:type="spellEnd"/>
      <w:r w:rsidRPr="00077D94">
        <w:rPr>
          <w:rFonts w:ascii="Arial" w:eastAsia="Times New Roman" w:hAnsi="Arial" w:cs="Arial"/>
          <w:color w:val="000000"/>
          <w:kern w:val="0"/>
          <w:sz w:val="23"/>
          <w:szCs w:val="23"/>
          <w:lang w:eastAsia="it-IT"/>
          <w14:ligatures w14:val="none"/>
        </w:rPr>
        <w:t xml:space="preserve"> (a partire dal 2025 tramite utilizzo economie derivanti </w:t>
      </w:r>
      <w:proofErr w:type="gramStart"/>
      <w:r w:rsidRPr="00077D94">
        <w:rPr>
          <w:rFonts w:ascii="Arial" w:eastAsia="Times New Roman" w:hAnsi="Arial" w:cs="Arial"/>
          <w:color w:val="000000"/>
          <w:kern w:val="0"/>
          <w:sz w:val="23"/>
          <w:szCs w:val="23"/>
          <w:lang w:eastAsia="it-IT"/>
          <w14:ligatures w14:val="none"/>
        </w:rPr>
        <w:t>dal  dimensionamento</w:t>
      </w:r>
      <w:proofErr w:type="gramEnd"/>
      <w:r w:rsidRPr="00077D94">
        <w:rPr>
          <w:rFonts w:ascii="Arial" w:eastAsia="Times New Roman" w:hAnsi="Arial" w:cs="Arial"/>
          <w:color w:val="000000"/>
          <w:kern w:val="0"/>
          <w:sz w:val="23"/>
          <w:szCs w:val="23"/>
          <w:lang w:eastAsia="it-IT"/>
          <w14:ligatures w14:val="none"/>
        </w:rPr>
        <w:t xml:space="preserve"> della rete scolastica)</w:t>
      </w:r>
    </w:p>
    <w:p w14:paraId="61F5ABA0" w14:textId="77777777" w:rsidR="00077D94" w:rsidRPr="00077D94" w:rsidRDefault="00077D94" w:rsidP="00077D94">
      <w:pPr>
        <w:shd w:val="clear" w:color="auto" w:fill="FFFFFF"/>
        <w:spacing w:before="75" w:after="75" w:line="240" w:lineRule="auto"/>
        <w:jc w:val="center"/>
        <w:outlineLvl w:val="3"/>
        <w:rPr>
          <w:rFonts w:ascii="Arial" w:eastAsia="Times New Roman" w:hAnsi="Arial" w:cs="Arial"/>
          <w:color w:val="535353"/>
          <w:kern w:val="0"/>
          <w:sz w:val="27"/>
          <w:szCs w:val="27"/>
          <w:lang w:eastAsia="it-IT"/>
          <w14:ligatures w14:val="none"/>
        </w:rPr>
      </w:pPr>
      <w:r w:rsidRPr="00077D94">
        <w:rPr>
          <w:rFonts w:ascii="Arial" w:eastAsia="Times New Roman" w:hAnsi="Arial" w:cs="Arial"/>
          <w:b/>
          <w:bCs/>
          <w:color w:val="535353"/>
          <w:kern w:val="0"/>
          <w:sz w:val="27"/>
          <w:szCs w:val="27"/>
          <w:lang w:eastAsia="it-IT"/>
          <w14:ligatures w14:val="none"/>
        </w:rPr>
        <w:t>La nostra posizione</w:t>
      </w:r>
    </w:p>
    <w:p w14:paraId="28C60C11" w14:textId="77777777" w:rsidR="00077D94" w:rsidRP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77D94">
        <w:rPr>
          <w:rFonts w:ascii="Arial" w:eastAsia="Times New Roman" w:hAnsi="Arial" w:cs="Arial"/>
          <w:color w:val="000000"/>
          <w:kern w:val="0"/>
          <w:sz w:val="21"/>
          <w:szCs w:val="21"/>
          <w:lang w:eastAsia="it-IT"/>
          <w14:ligatures w14:val="none"/>
        </w:rPr>
        <w:lastRenderedPageBreak/>
        <w:t>La Segretaria generale della FLC CGIL, </w:t>
      </w:r>
      <w:r w:rsidRPr="00077D94">
        <w:rPr>
          <w:rFonts w:ascii="Arial" w:eastAsia="Times New Roman" w:hAnsi="Arial" w:cs="Arial"/>
          <w:b/>
          <w:bCs/>
          <w:color w:val="000000"/>
          <w:kern w:val="0"/>
          <w:sz w:val="21"/>
          <w:szCs w:val="21"/>
          <w:lang w:eastAsia="it-IT"/>
          <w14:ligatures w14:val="none"/>
        </w:rPr>
        <w:t>Gianna Fracassi</w:t>
      </w:r>
      <w:r w:rsidRPr="00077D94">
        <w:rPr>
          <w:rFonts w:ascii="Arial" w:eastAsia="Times New Roman" w:hAnsi="Arial" w:cs="Arial"/>
          <w:color w:val="000000"/>
          <w:kern w:val="0"/>
          <w:sz w:val="21"/>
          <w:szCs w:val="21"/>
          <w:lang w:eastAsia="it-IT"/>
          <w14:ligatures w14:val="none"/>
        </w:rPr>
        <w:t>, ha posto nel suo intervento come primo punto all’attenzione del Ministro la questione salariale.</w:t>
      </w:r>
    </w:p>
    <w:p w14:paraId="50C9B414" w14:textId="77777777" w:rsidR="00077D94" w:rsidRP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77D94">
        <w:rPr>
          <w:rFonts w:ascii="Arial" w:eastAsia="Times New Roman" w:hAnsi="Arial" w:cs="Arial"/>
          <w:b/>
          <w:bCs/>
          <w:color w:val="000000"/>
          <w:kern w:val="0"/>
          <w:sz w:val="21"/>
          <w:szCs w:val="21"/>
          <w:lang w:eastAsia="it-IT"/>
          <w14:ligatures w14:val="none"/>
        </w:rPr>
        <w:t>Questione salariale. </w:t>
      </w:r>
      <w:r w:rsidRPr="00077D94">
        <w:rPr>
          <w:rFonts w:ascii="Arial" w:eastAsia="Times New Roman" w:hAnsi="Arial" w:cs="Arial"/>
          <w:color w:val="000000"/>
          <w:kern w:val="0"/>
          <w:sz w:val="21"/>
          <w:szCs w:val="21"/>
          <w:lang w:eastAsia="it-IT"/>
          <w14:ligatures w14:val="none"/>
        </w:rPr>
        <w:t>Il potere d’acquisto degli stipendi del personale scolastico è stato, da tre anni a oggi, drasticamente ridotto dai processi inflattivi. D’altra parte le risorse stanziate dalle finanziarie, compresa l’ultima, sono ben lungi dalla copertura di recupero: il gap a svantaggio del personale è di 10 punti percentuali. La prossima legge di bilancio non può non tener conto di quanto avvenuto in materia. Va ancora una volta ricordato che gli stipendi dei colleghi europei e delle altre figure dell’Amministrazione pubblica a parità di titolo di studio sono molto più elevati.</w:t>
      </w:r>
      <w:r w:rsidRPr="00077D94">
        <w:rPr>
          <w:rFonts w:ascii="Arial" w:eastAsia="Times New Roman" w:hAnsi="Arial" w:cs="Arial"/>
          <w:color w:val="000000"/>
          <w:kern w:val="0"/>
          <w:sz w:val="21"/>
          <w:szCs w:val="21"/>
          <w:lang w:eastAsia="it-IT"/>
          <w14:ligatures w14:val="none"/>
        </w:rPr>
        <w:br/>
        <w:t>Connesso alla questione salariale c’è l’incremento delle risorse del FMOF che si rende necessario per retribuire le attività aggiuntive il cui importo orario è semplicemente anacronistico. In quanto al tema del </w:t>
      </w:r>
      <w:r w:rsidRPr="00077D94">
        <w:rPr>
          <w:rFonts w:ascii="Arial" w:eastAsia="Times New Roman" w:hAnsi="Arial" w:cs="Arial"/>
          <w:b/>
          <w:bCs/>
          <w:color w:val="000000"/>
          <w:kern w:val="0"/>
          <w:sz w:val="21"/>
          <w:szCs w:val="21"/>
          <w:lang w:eastAsia="it-IT"/>
          <w14:ligatures w14:val="none"/>
        </w:rPr>
        <w:t>welfare contrattuale</w:t>
      </w:r>
      <w:r w:rsidRPr="00077D94">
        <w:rPr>
          <w:rFonts w:ascii="Arial" w:eastAsia="Times New Roman" w:hAnsi="Arial" w:cs="Arial"/>
          <w:color w:val="000000"/>
          <w:kern w:val="0"/>
          <w:sz w:val="21"/>
          <w:szCs w:val="21"/>
          <w:lang w:eastAsia="it-IT"/>
          <w14:ligatures w14:val="none"/>
        </w:rPr>
        <w:t> siamo disponibili ad affrontare l’argomento a condizione che lo stesso sia accompagnato da uno stanziamento di risorse dedicato. </w:t>
      </w:r>
    </w:p>
    <w:p w14:paraId="650E3D2D" w14:textId="77777777" w:rsidR="00077D94" w:rsidRP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77D94">
        <w:rPr>
          <w:rFonts w:ascii="Arial" w:eastAsia="Times New Roman" w:hAnsi="Arial" w:cs="Arial"/>
          <w:b/>
          <w:bCs/>
          <w:color w:val="000000"/>
          <w:kern w:val="0"/>
          <w:sz w:val="21"/>
          <w:szCs w:val="21"/>
          <w:lang w:eastAsia="it-IT"/>
          <w14:ligatures w14:val="none"/>
        </w:rPr>
        <w:t>Equiparazione diritti. </w:t>
      </w:r>
      <w:r w:rsidRPr="00077D94">
        <w:rPr>
          <w:rFonts w:ascii="Arial" w:eastAsia="Times New Roman" w:hAnsi="Arial" w:cs="Arial"/>
          <w:color w:val="000000"/>
          <w:kern w:val="0"/>
          <w:sz w:val="21"/>
          <w:szCs w:val="21"/>
          <w:lang w:eastAsia="it-IT"/>
          <w14:ligatures w14:val="none"/>
        </w:rPr>
        <w:t>Altro punto molto importante riguarda l’equiparazione dei diritti. Risultano ormai insostenibili le differenze di trattamento giuridico ed economico tra i colleghi con contratto a tempo determinato con quelli a tempo indeterminato.</w:t>
      </w:r>
    </w:p>
    <w:p w14:paraId="6E4DE659" w14:textId="77777777" w:rsidR="00077D94" w:rsidRP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77D94">
        <w:rPr>
          <w:rFonts w:ascii="Arial" w:eastAsia="Times New Roman" w:hAnsi="Arial" w:cs="Arial"/>
          <w:color w:val="000000"/>
          <w:kern w:val="0"/>
          <w:sz w:val="21"/>
          <w:szCs w:val="21"/>
          <w:lang w:eastAsia="it-IT"/>
          <w14:ligatures w14:val="none"/>
        </w:rPr>
        <w:t>Per quanto riguarda in particolare i docenti occorre confrontarsi su di un tema ormai venuto a maturazione e che è precisamente l’inquadramento unico. È conseguenza logica vista l’equivalenza della formazione iniziale e in itinere ormai raggiunta in tutti gli ordini di scuola.</w:t>
      </w:r>
    </w:p>
    <w:p w14:paraId="3D8ADFF7" w14:textId="77777777" w:rsidR="00077D94" w:rsidRP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77D94">
        <w:rPr>
          <w:rFonts w:ascii="Arial" w:eastAsia="Times New Roman" w:hAnsi="Arial" w:cs="Arial"/>
          <w:b/>
          <w:bCs/>
          <w:color w:val="000000"/>
          <w:kern w:val="0"/>
          <w:sz w:val="21"/>
          <w:szCs w:val="21"/>
          <w:lang w:eastAsia="it-IT"/>
          <w14:ligatures w14:val="none"/>
        </w:rPr>
        <w:t>Valorizzazione professionale del personale docente. </w:t>
      </w:r>
      <w:r w:rsidRPr="00077D94">
        <w:rPr>
          <w:rFonts w:ascii="Arial" w:eastAsia="Times New Roman" w:hAnsi="Arial" w:cs="Arial"/>
          <w:color w:val="000000"/>
          <w:kern w:val="0"/>
          <w:sz w:val="21"/>
          <w:szCs w:val="21"/>
          <w:lang w:eastAsia="it-IT"/>
          <w14:ligatures w14:val="none"/>
        </w:rPr>
        <w:t>I docenti sono meritevoli di attenzione, la valorizzazione professionale passa inevitabilmente per il rafforzamento dell’autonomia scolastica declinata al collegiale. Siamo infatti contro ogni ingerenza normativa tesa ad intaccare le prerogative del Collegio dei docenti che deve anzi rafforzarsi immaginando anche per via contrattuale una riorganizzazione funzionale delle sedute dell’organismo stesso.</w:t>
      </w:r>
    </w:p>
    <w:p w14:paraId="13BED57C" w14:textId="77777777" w:rsidR="00077D94" w:rsidRP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77D94">
        <w:rPr>
          <w:rFonts w:ascii="Arial" w:eastAsia="Times New Roman" w:hAnsi="Arial" w:cs="Arial"/>
          <w:color w:val="000000"/>
          <w:kern w:val="0"/>
          <w:sz w:val="21"/>
          <w:szCs w:val="21"/>
          <w:lang w:eastAsia="it-IT"/>
          <w14:ligatures w14:val="none"/>
        </w:rPr>
        <w:t>La valorizzazione della professionalità passa anche attraverso:</w:t>
      </w:r>
    </w:p>
    <w:p w14:paraId="1B10A5DB" w14:textId="77777777" w:rsidR="00077D94" w:rsidRPr="00077D94" w:rsidRDefault="00077D94" w:rsidP="00077D94">
      <w:pPr>
        <w:numPr>
          <w:ilvl w:val="0"/>
          <w:numId w:val="5"/>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077D94">
        <w:rPr>
          <w:rFonts w:ascii="Arial" w:eastAsia="Times New Roman" w:hAnsi="Arial" w:cs="Arial"/>
          <w:i/>
          <w:iCs/>
          <w:color w:val="000000"/>
          <w:kern w:val="0"/>
          <w:sz w:val="23"/>
          <w:szCs w:val="23"/>
          <w:lang w:eastAsia="it-IT"/>
          <w14:ligatures w14:val="none"/>
        </w:rPr>
        <w:t>la garanzia di una formazione forte e costante</w:t>
      </w:r>
      <w:r w:rsidRPr="00077D94">
        <w:rPr>
          <w:rFonts w:ascii="Arial" w:eastAsia="Times New Roman" w:hAnsi="Arial" w:cs="Arial"/>
          <w:color w:val="000000"/>
          <w:kern w:val="0"/>
          <w:sz w:val="23"/>
          <w:szCs w:val="23"/>
          <w:lang w:eastAsia="it-IT"/>
          <w14:ligatures w14:val="none"/>
        </w:rPr>
        <w:t>, gestita esclusivamente dai professionisti medesimi tramite gli organi collegiali, superando farraginosi centralismi che nel tempo hanno dimostrato di aver dato cattiva prova;</w:t>
      </w:r>
    </w:p>
    <w:p w14:paraId="68B771B0" w14:textId="77777777" w:rsidR="00077D94" w:rsidRPr="00077D94" w:rsidRDefault="00077D94" w:rsidP="00077D94">
      <w:pPr>
        <w:numPr>
          <w:ilvl w:val="0"/>
          <w:numId w:val="5"/>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077D94">
        <w:rPr>
          <w:rFonts w:ascii="Arial" w:eastAsia="Times New Roman" w:hAnsi="Arial" w:cs="Arial"/>
          <w:i/>
          <w:iCs/>
          <w:color w:val="000000"/>
          <w:kern w:val="0"/>
          <w:sz w:val="23"/>
          <w:szCs w:val="23"/>
          <w:lang w:eastAsia="it-IT"/>
          <w14:ligatures w14:val="none"/>
        </w:rPr>
        <w:t>una</w:t>
      </w:r>
      <w:r w:rsidRPr="00077D94">
        <w:rPr>
          <w:rFonts w:ascii="Arial" w:eastAsia="Times New Roman" w:hAnsi="Arial" w:cs="Arial"/>
          <w:color w:val="000000"/>
          <w:kern w:val="0"/>
          <w:sz w:val="23"/>
          <w:szCs w:val="23"/>
          <w:lang w:eastAsia="it-IT"/>
          <w14:ligatures w14:val="none"/>
        </w:rPr>
        <w:t> </w:t>
      </w:r>
      <w:r w:rsidRPr="00077D94">
        <w:rPr>
          <w:rFonts w:ascii="Arial" w:eastAsia="Times New Roman" w:hAnsi="Arial" w:cs="Arial"/>
          <w:i/>
          <w:iCs/>
          <w:color w:val="000000"/>
          <w:kern w:val="0"/>
          <w:sz w:val="23"/>
          <w:szCs w:val="23"/>
          <w:lang w:eastAsia="it-IT"/>
          <w14:ligatures w14:val="none"/>
        </w:rPr>
        <w:t>riduzione dell’orario di servizio frontale</w:t>
      </w:r>
      <w:r w:rsidRPr="00077D94">
        <w:rPr>
          <w:rFonts w:ascii="Arial" w:eastAsia="Times New Roman" w:hAnsi="Arial" w:cs="Arial"/>
          <w:color w:val="000000"/>
          <w:kern w:val="0"/>
          <w:sz w:val="23"/>
          <w:szCs w:val="23"/>
          <w:lang w:eastAsia="it-IT"/>
          <w14:ligatures w14:val="none"/>
        </w:rPr>
        <w:t> man mano che si raggiungono alti livelli di anzianità;</w:t>
      </w:r>
    </w:p>
    <w:p w14:paraId="60915071" w14:textId="77777777" w:rsidR="00077D94" w:rsidRPr="00077D94" w:rsidRDefault="00077D94" w:rsidP="00077D94">
      <w:pPr>
        <w:numPr>
          <w:ilvl w:val="0"/>
          <w:numId w:val="5"/>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077D94">
        <w:rPr>
          <w:rFonts w:ascii="Arial" w:eastAsia="Times New Roman" w:hAnsi="Arial" w:cs="Arial"/>
          <w:i/>
          <w:iCs/>
          <w:color w:val="000000"/>
          <w:kern w:val="0"/>
          <w:sz w:val="23"/>
          <w:szCs w:val="23"/>
          <w:lang w:eastAsia="it-IT"/>
          <w14:ligatures w14:val="none"/>
        </w:rPr>
        <w:t>un’accelerazione </w:t>
      </w:r>
      <w:r w:rsidRPr="00077D94">
        <w:rPr>
          <w:rFonts w:ascii="Arial" w:eastAsia="Times New Roman" w:hAnsi="Arial" w:cs="Arial"/>
          <w:color w:val="000000"/>
          <w:kern w:val="0"/>
          <w:sz w:val="23"/>
          <w:szCs w:val="23"/>
          <w:lang w:eastAsia="it-IT"/>
          <w14:ligatures w14:val="none"/>
        </w:rPr>
        <w:t>delle progressioni stipendiali ad accesso universale e basato su titoli, esperienze, formazione e professionalità collegiale, escludendo qualsiasi percorso competitivo o selettivo da perseguire nell’ambito di una complessiva sburocratizzazione del lavoro docente.</w:t>
      </w:r>
    </w:p>
    <w:p w14:paraId="41C7E148" w14:textId="77777777" w:rsidR="00077D94" w:rsidRP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77D94">
        <w:rPr>
          <w:rFonts w:ascii="Arial" w:eastAsia="Times New Roman" w:hAnsi="Arial" w:cs="Arial"/>
          <w:color w:val="000000"/>
          <w:kern w:val="0"/>
          <w:sz w:val="21"/>
          <w:szCs w:val="21"/>
          <w:lang w:eastAsia="it-IT"/>
          <w14:ligatures w14:val="none"/>
        </w:rPr>
        <w:t>Un’idea di </w:t>
      </w:r>
      <w:r w:rsidRPr="00077D94">
        <w:rPr>
          <w:rFonts w:ascii="Arial" w:eastAsia="Times New Roman" w:hAnsi="Arial" w:cs="Arial"/>
          <w:b/>
          <w:bCs/>
          <w:color w:val="000000"/>
          <w:kern w:val="0"/>
          <w:sz w:val="21"/>
          <w:szCs w:val="21"/>
          <w:lang w:eastAsia="it-IT"/>
          <w14:ligatures w14:val="none"/>
        </w:rPr>
        <w:t>valorizzazione professionale antitetica alla figura del docente esperto promossa dal DL 36/2022</w:t>
      </w:r>
      <w:r w:rsidRPr="00077D94">
        <w:rPr>
          <w:rFonts w:ascii="Arial" w:eastAsia="Times New Roman" w:hAnsi="Arial" w:cs="Arial"/>
          <w:color w:val="000000"/>
          <w:kern w:val="0"/>
          <w:sz w:val="21"/>
          <w:szCs w:val="21"/>
          <w:lang w:eastAsia="it-IT"/>
          <w14:ligatures w14:val="none"/>
        </w:rPr>
        <w:t xml:space="preserve">. In questa direzione è condivisibile l’impegno annunciato dal ministro di superamento del suddetto impianto. Va in ogni caso superata la disposizione normativa che utilizza le economie dovute al decremento degli organici per finanziare la valorizzazione. Al contrario sugli organici chiediamo un rafforzamento da estendere a tutti i settori compresi gli educatori, i lavoratori dei CPIA e </w:t>
      </w:r>
      <w:proofErr w:type="gramStart"/>
      <w:r w:rsidRPr="00077D94">
        <w:rPr>
          <w:rFonts w:ascii="Arial" w:eastAsia="Times New Roman" w:hAnsi="Arial" w:cs="Arial"/>
          <w:color w:val="000000"/>
          <w:kern w:val="0"/>
          <w:sz w:val="21"/>
          <w:szCs w:val="21"/>
          <w:lang w:eastAsia="it-IT"/>
          <w14:ligatures w14:val="none"/>
        </w:rPr>
        <w:t>il  personale</w:t>
      </w:r>
      <w:proofErr w:type="gramEnd"/>
      <w:r w:rsidRPr="00077D94">
        <w:rPr>
          <w:rFonts w:ascii="Arial" w:eastAsia="Times New Roman" w:hAnsi="Arial" w:cs="Arial"/>
          <w:color w:val="000000"/>
          <w:kern w:val="0"/>
          <w:sz w:val="21"/>
          <w:szCs w:val="21"/>
          <w:lang w:eastAsia="it-IT"/>
          <w14:ligatures w14:val="none"/>
        </w:rPr>
        <w:t xml:space="preserve"> in servizio all’estero.</w:t>
      </w:r>
    </w:p>
    <w:p w14:paraId="2C1A6604" w14:textId="77777777" w:rsidR="00077D94" w:rsidRP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77D94">
        <w:rPr>
          <w:rFonts w:ascii="Arial" w:eastAsia="Times New Roman" w:hAnsi="Arial" w:cs="Arial"/>
          <w:b/>
          <w:bCs/>
          <w:color w:val="000000"/>
          <w:kern w:val="0"/>
          <w:sz w:val="21"/>
          <w:szCs w:val="21"/>
          <w:lang w:eastAsia="it-IT"/>
          <w14:ligatures w14:val="none"/>
        </w:rPr>
        <w:t>Personale ATA. </w:t>
      </w:r>
      <w:r w:rsidRPr="00077D94">
        <w:rPr>
          <w:rFonts w:ascii="Arial" w:eastAsia="Times New Roman" w:hAnsi="Arial" w:cs="Arial"/>
          <w:color w:val="000000"/>
          <w:kern w:val="0"/>
          <w:sz w:val="21"/>
          <w:szCs w:val="21"/>
          <w:lang w:eastAsia="it-IT"/>
          <w14:ligatures w14:val="none"/>
        </w:rPr>
        <w:t xml:space="preserve">Per quanto riguarda il personale ATA, accanto all’implementazione dell’ordinamento in continuità con quanto sancito dal nuovo CCNL 2019-2021, occorre perseguire gli obiettivi di incremento salariale secondo i medesimi criteri rivendicati per il personale docente; rivalutare l’indennità dei </w:t>
      </w:r>
      <w:proofErr w:type="spellStart"/>
      <w:r w:rsidRPr="00077D94">
        <w:rPr>
          <w:rFonts w:ascii="Arial" w:eastAsia="Times New Roman" w:hAnsi="Arial" w:cs="Arial"/>
          <w:color w:val="000000"/>
          <w:kern w:val="0"/>
          <w:sz w:val="21"/>
          <w:szCs w:val="21"/>
          <w:lang w:eastAsia="it-IT"/>
          <w14:ligatures w14:val="none"/>
        </w:rPr>
        <w:t>Dsga</w:t>
      </w:r>
      <w:proofErr w:type="spellEnd"/>
      <w:r w:rsidRPr="00077D94">
        <w:rPr>
          <w:rFonts w:ascii="Arial" w:eastAsia="Times New Roman" w:hAnsi="Arial" w:cs="Arial"/>
          <w:color w:val="000000"/>
          <w:kern w:val="0"/>
          <w:sz w:val="21"/>
          <w:szCs w:val="21"/>
          <w:lang w:eastAsia="it-IT"/>
          <w14:ligatures w14:val="none"/>
        </w:rPr>
        <w:t>, generalizzare la riduzione a 35 ore settimanali, assicurare i diritti di partecipazione sindacali a partire dalle assemblee in orario di servizio. Anche in questo settore vanno previste risorse aggiuntive con la prossima Legge di Bilancio per il rafforzamento dell’organico ma soprattutto per un piano straordinario di assunzione su tutti i posti liberi che vada oltre il semplice turn over.</w:t>
      </w:r>
    </w:p>
    <w:p w14:paraId="0BC87FA6" w14:textId="77777777" w:rsidR="00077D94" w:rsidRP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77D94">
        <w:rPr>
          <w:rFonts w:ascii="Arial" w:eastAsia="Times New Roman" w:hAnsi="Arial" w:cs="Arial"/>
          <w:b/>
          <w:bCs/>
          <w:color w:val="000000"/>
          <w:kern w:val="0"/>
          <w:sz w:val="21"/>
          <w:szCs w:val="21"/>
          <w:lang w:eastAsia="it-IT"/>
          <w14:ligatures w14:val="none"/>
        </w:rPr>
        <w:t>Relazioni sindacali. </w:t>
      </w:r>
      <w:r w:rsidRPr="00077D94">
        <w:rPr>
          <w:rFonts w:ascii="Arial" w:eastAsia="Times New Roman" w:hAnsi="Arial" w:cs="Arial"/>
          <w:color w:val="000000"/>
          <w:kern w:val="0"/>
          <w:sz w:val="21"/>
          <w:szCs w:val="21"/>
          <w:lang w:eastAsia="it-IT"/>
          <w14:ligatures w14:val="none"/>
        </w:rPr>
        <w:t xml:space="preserve">In linea generale occorre mettere fine all’ingerenza per legge su argomenti contrattuali come ad esempio il blocco della mobilità </w:t>
      </w:r>
      <w:proofErr w:type="gramStart"/>
      <w:r w:rsidRPr="00077D94">
        <w:rPr>
          <w:rFonts w:ascii="Arial" w:eastAsia="Times New Roman" w:hAnsi="Arial" w:cs="Arial"/>
          <w:color w:val="000000"/>
          <w:kern w:val="0"/>
          <w:sz w:val="21"/>
          <w:szCs w:val="21"/>
          <w:lang w:eastAsia="it-IT"/>
          <w14:ligatures w14:val="none"/>
        </w:rPr>
        <w:t>e  un</w:t>
      </w:r>
      <w:proofErr w:type="gramEnd"/>
      <w:r w:rsidRPr="00077D94">
        <w:rPr>
          <w:rFonts w:ascii="Arial" w:eastAsia="Times New Roman" w:hAnsi="Arial" w:cs="Arial"/>
          <w:color w:val="000000"/>
          <w:kern w:val="0"/>
          <w:sz w:val="21"/>
          <w:szCs w:val="21"/>
          <w:lang w:eastAsia="it-IT"/>
          <w14:ligatures w14:val="none"/>
        </w:rPr>
        <w:t xml:space="preserve"> ritorno alla sovranità delle parti e con un ruolo </w:t>
      </w:r>
      <w:r w:rsidRPr="00077D94">
        <w:rPr>
          <w:rFonts w:ascii="Arial" w:eastAsia="Times New Roman" w:hAnsi="Arial" w:cs="Arial"/>
          <w:color w:val="000000"/>
          <w:kern w:val="0"/>
          <w:sz w:val="21"/>
          <w:szCs w:val="21"/>
          <w:lang w:eastAsia="it-IT"/>
          <w14:ligatures w14:val="none"/>
        </w:rPr>
        <w:lastRenderedPageBreak/>
        <w:t>del governo limitato ad atti di indirizzo. È necessario inoltre prevedere un rafforzamento delle prerogative del ruolo delle RSU. Occorrerà in pratica proseguire nel lavoro di acquisizione già iniziato con il CCNL 2019-2021.</w:t>
      </w:r>
    </w:p>
    <w:p w14:paraId="25D5AEC4" w14:textId="77777777" w:rsidR="00077D94" w:rsidRPr="00077D94" w:rsidRDefault="00077D94" w:rsidP="00077D94">
      <w:pPr>
        <w:shd w:val="clear" w:color="auto" w:fill="FFFFFF"/>
        <w:spacing w:before="75" w:after="75" w:line="240" w:lineRule="auto"/>
        <w:jc w:val="center"/>
        <w:outlineLvl w:val="3"/>
        <w:rPr>
          <w:rFonts w:ascii="Arial" w:eastAsia="Times New Roman" w:hAnsi="Arial" w:cs="Arial"/>
          <w:color w:val="535353"/>
          <w:kern w:val="0"/>
          <w:sz w:val="27"/>
          <w:szCs w:val="27"/>
          <w:lang w:eastAsia="it-IT"/>
          <w14:ligatures w14:val="none"/>
        </w:rPr>
      </w:pPr>
      <w:r w:rsidRPr="00077D94">
        <w:rPr>
          <w:rFonts w:ascii="Arial" w:eastAsia="Times New Roman" w:hAnsi="Arial" w:cs="Arial"/>
          <w:b/>
          <w:bCs/>
          <w:color w:val="535353"/>
          <w:kern w:val="0"/>
          <w:sz w:val="27"/>
          <w:szCs w:val="27"/>
          <w:lang w:eastAsia="it-IT"/>
          <w14:ligatures w14:val="none"/>
        </w:rPr>
        <w:t>Decreti attuativi ordinamenti ATA come da CCNL 2019-2021</w:t>
      </w:r>
    </w:p>
    <w:p w14:paraId="119E562B" w14:textId="77777777" w:rsidR="00077D94" w:rsidRP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77D94">
        <w:rPr>
          <w:rFonts w:ascii="Arial" w:eastAsia="Times New Roman" w:hAnsi="Arial" w:cs="Arial"/>
          <w:color w:val="000000"/>
          <w:kern w:val="0"/>
          <w:sz w:val="21"/>
          <w:szCs w:val="21"/>
          <w:lang w:eastAsia="it-IT"/>
          <w14:ligatures w14:val="none"/>
        </w:rPr>
        <w:t>Con l’occasione il ministro ha dato conto ai sindacati dei </w:t>
      </w:r>
      <w:r w:rsidRPr="00077D94">
        <w:rPr>
          <w:rFonts w:ascii="Arial" w:eastAsia="Times New Roman" w:hAnsi="Arial" w:cs="Arial"/>
          <w:b/>
          <w:bCs/>
          <w:color w:val="000000"/>
          <w:kern w:val="0"/>
          <w:sz w:val="21"/>
          <w:szCs w:val="21"/>
          <w:lang w:eastAsia="it-IT"/>
          <w14:ligatures w14:val="none"/>
        </w:rPr>
        <w:t>provvedimenti attuativi dei nuovi ordinamenti ATA</w:t>
      </w:r>
      <w:r w:rsidRPr="00077D94">
        <w:rPr>
          <w:rFonts w:ascii="Arial" w:eastAsia="Times New Roman" w:hAnsi="Arial" w:cs="Arial"/>
          <w:color w:val="000000"/>
          <w:kern w:val="0"/>
          <w:sz w:val="21"/>
          <w:szCs w:val="21"/>
          <w:lang w:eastAsia="it-IT"/>
          <w14:ligatures w14:val="none"/>
        </w:rPr>
        <w:t xml:space="preserve">. Nei prossimi giorni è prevista l’emanazione del concorso riservato agli amministrativi facenti funzione </w:t>
      </w:r>
      <w:proofErr w:type="spellStart"/>
      <w:r w:rsidRPr="00077D94">
        <w:rPr>
          <w:rFonts w:ascii="Arial" w:eastAsia="Times New Roman" w:hAnsi="Arial" w:cs="Arial"/>
          <w:color w:val="000000"/>
          <w:kern w:val="0"/>
          <w:sz w:val="21"/>
          <w:szCs w:val="21"/>
          <w:lang w:eastAsia="it-IT"/>
          <w14:ligatures w14:val="none"/>
        </w:rPr>
        <w:t>Dsga</w:t>
      </w:r>
      <w:proofErr w:type="spellEnd"/>
      <w:r w:rsidRPr="00077D94">
        <w:rPr>
          <w:rFonts w:ascii="Arial" w:eastAsia="Times New Roman" w:hAnsi="Arial" w:cs="Arial"/>
          <w:color w:val="000000"/>
          <w:kern w:val="0"/>
          <w:sz w:val="21"/>
          <w:szCs w:val="21"/>
          <w:lang w:eastAsia="it-IT"/>
          <w14:ligatures w14:val="none"/>
        </w:rPr>
        <w:t xml:space="preserve"> per il passaggio a Funzionario ad elevate qualificazioni. Il ministro ha assicurato che le relative procedure per la copertura di 1.435 posti saranno celeri e si concluderanno in tempo utile per le immissioni in ruolo del prossimo primo settembre. Allo stesso tempo sarà bandito il</w:t>
      </w:r>
      <w:r w:rsidRPr="00077D94">
        <w:rPr>
          <w:rFonts w:ascii="Arial" w:eastAsia="Times New Roman" w:hAnsi="Arial" w:cs="Arial"/>
          <w:b/>
          <w:bCs/>
          <w:color w:val="000000"/>
          <w:kern w:val="0"/>
          <w:sz w:val="21"/>
          <w:szCs w:val="21"/>
          <w:lang w:eastAsia="it-IT"/>
          <w14:ligatures w14:val="none"/>
        </w:rPr>
        <w:t> </w:t>
      </w:r>
      <w:r w:rsidRPr="00077D94">
        <w:rPr>
          <w:rFonts w:ascii="Arial" w:eastAsia="Times New Roman" w:hAnsi="Arial" w:cs="Arial"/>
          <w:color w:val="000000"/>
          <w:kern w:val="0"/>
          <w:sz w:val="21"/>
          <w:szCs w:val="21"/>
          <w:lang w:eastAsia="it-IT"/>
          <w14:ligatures w14:val="none"/>
        </w:rPr>
        <w:t xml:space="preserve">concorso ordinario per la copertura dei rimanenti 1.435 posti liberi. È pronto il decreto di costituzione del fondo per le posizioni economiche (137 milioni di euro di cui 64 destinati a finanziare le nuove posizioni che sono in tutto circa 50.000). Sta per essere approvato il provvedimento normativo per la costituzione del nuovo organico degli operatori scolastici a cui avranno accesso gli attuali collaboratori. Tale organico andrà in vigore per </w:t>
      </w:r>
      <w:proofErr w:type="spellStart"/>
      <w:r w:rsidRPr="00077D94">
        <w:rPr>
          <w:rFonts w:ascii="Arial" w:eastAsia="Times New Roman" w:hAnsi="Arial" w:cs="Arial"/>
          <w:color w:val="000000"/>
          <w:kern w:val="0"/>
          <w:sz w:val="21"/>
          <w:szCs w:val="21"/>
          <w:lang w:eastAsia="it-IT"/>
          <w14:ligatures w14:val="none"/>
        </w:rPr>
        <w:t>l’a.s.</w:t>
      </w:r>
      <w:proofErr w:type="spellEnd"/>
      <w:r w:rsidRPr="00077D94">
        <w:rPr>
          <w:rFonts w:ascii="Arial" w:eastAsia="Times New Roman" w:hAnsi="Arial" w:cs="Arial"/>
          <w:color w:val="000000"/>
          <w:kern w:val="0"/>
          <w:sz w:val="21"/>
          <w:szCs w:val="21"/>
          <w:lang w:eastAsia="it-IT"/>
          <w14:ligatures w14:val="none"/>
        </w:rPr>
        <w:t xml:space="preserve"> 2025-2026. Inoltre sta per essere pubblicato il decreto ministeriale relativo ai criteri concordati in sede sindacale per la sostituzione dei </w:t>
      </w:r>
      <w:proofErr w:type="spellStart"/>
      <w:r w:rsidRPr="00077D94">
        <w:rPr>
          <w:rFonts w:ascii="Arial" w:eastAsia="Times New Roman" w:hAnsi="Arial" w:cs="Arial"/>
          <w:color w:val="000000"/>
          <w:kern w:val="0"/>
          <w:sz w:val="21"/>
          <w:szCs w:val="21"/>
          <w:lang w:eastAsia="it-IT"/>
          <w14:ligatures w14:val="none"/>
        </w:rPr>
        <w:t>Dsga</w:t>
      </w:r>
      <w:proofErr w:type="spellEnd"/>
      <w:r w:rsidRPr="00077D94">
        <w:rPr>
          <w:rFonts w:ascii="Arial" w:eastAsia="Times New Roman" w:hAnsi="Arial" w:cs="Arial"/>
          <w:color w:val="000000"/>
          <w:kern w:val="0"/>
          <w:sz w:val="21"/>
          <w:szCs w:val="21"/>
          <w:lang w:eastAsia="it-IT"/>
          <w14:ligatures w14:val="none"/>
        </w:rPr>
        <w:t xml:space="preserve"> nel caso di assenze superiori ai 3 mesi e per tutto l’anno.</w:t>
      </w:r>
    </w:p>
    <w:p w14:paraId="025C759C" w14:textId="77777777" w:rsidR="00077D94" w:rsidRPr="00077D94" w:rsidRDefault="00077D94" w:rsidP="00077D9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077D94">
        <w:rPr>
          <w:rFonts w:ascii="Arial" w:eastAsia="Times New Roman" w:hAnsi="Arial" w:cs="Arial"/>
          <w:color w:val="000000"/>
          <w:kern w:val="0"/>
          <w:sz w:val="21"/>
          <w:szCs w:val="21"/>
          <w:lang w:eastAsia="it-IT"/>
          <w14:ligatures w14:val="none"/>
        </w:rPr>
        <w:t>Relativamente a quest’ultimo punto la Segreteria generale della FLC CGIL nel suo intervento ha accolto positivamente gli aggiornamenti forniti dal ministro sullo stato di attuazione dei nuovi ordinamenti ATA che finalmente porteranno benefici economici a tutte le figure professionali, in particolare ai collaboratori scolastici. Con l’occasione ha denunciato il sovraccarico di lavoro di questo personale, chiedendo che la prossima legge di bilancio si faccia carico di uno stanziamento di risorse aggiuntive per rafforzare gli organici e per finanziare un piano straordinario di assunzione su tutti i posti liberi e non più come ora limitato al semplice </w:t>
      </w:r>
      <w:r w:rsidRPr="00077D94">
        <w:rPr>
          <w:rFonts w:ascii="Arial" w:eastAsia="Times New Roman" w:hAnsi="Arial" w:cs="Arial"/>
          <w:i/>
          <w:iCs/>
          <w:color w:val="000000"/>
          <w:kern w:val="0"/>
          <w:sz w:val="21"/>
          <w:szCs w:val="21"/>
          <w:lang w:eastAsia="it-IT"/>
          <w14:ligatures w14:val="none"/>
        </w:rPr>
        <w:t>turn over</w:t>
      </w:r>
      <w:r w:rsidRPr="00077D94">
        <w:rPr>
          <w:rFonts w:ascii="Arial" w:eastAsia="Times New Roman" w:hAnsi="Arial" w:cs="Arial"/>
          <w:color w:val="000000"/>
          <w:kern w:val="0"/>
          <w:sz w:val="21"/>
          <w:szCs w:val="21"/>
          <w:lang w:eastAsia="it-IT"/>
          <w14:ligatures w14:val="none"/>
        </w:rPr>
        <w:t>.</w:t>
      </w:r>
    </w:p>
    <w:p w14:paraId="1F5E4C5D" w14:textId="0BD1F03F" w:rsidR="00077D94" w:rsidRPr="00BC2EEC" w:rsidRDefault="00077D94" w:rsidP="00077D94">
      <w:pPr>
        <w:shd w:val="clear" w:color="auto" w:fill="FFFFFF"/>
        <w:spacing w:after="0" w:line="525" w:lineRule="atLeast"/>
        <w:outlineLvl w:val="0"/>
        <w:rPr>
          <w:color w:val="FF0000"/>
          <w:sz w:val="40"/>
          <w:szCs w:val="40"/>
        </w:rPr>
      </w:pPr>
      <w:r w:rsidRPr="00BC2EEC">
        <w:rPr>
          <w:color w:val="FF0000"/>
          <w:sz w:val="40"/>
          <w:szCs w:val="40"/>
        </w:rPr>
        <w:t>USR LIGURIA, NOTA</w:t>
      </w:r>
      <w:r w:rsidR="00BC2EEC" w:rsidRPr="00BC2EEC">
        <w:rPr>
          <w:color w:val="FF0000"/>
          <w:sz w:val="40"/>
          <w:szCs w:val="40"/>
        </w:rPr>
        <w:t xml:space="preserve"> 3 LUGLIO 2024 SCIOGLIMENTO RISERVA  24 MESI ATA 2024</w:t>
      </w:r>
    </w:p>
    <w:p w14:paraId="185DF90A" w14:textId="77777777" w:rsidR="00BC2EEC" w:rsidRDefault="00077D94" w:rsidP="00077D94">
      <w:pPr>
        <w:shd w:val="clear" w:color="auto" w:fill="FFFFFF"/>
        <w:spacing w:after="0" w:line="525" w:lineRule="atLeast"/>
        <w:outlineLvl w:val="0"/>
      </w:pPr>
      <w:r>
        <w:t xml:space="preserve"> OGGETTO: Concorsi per titoli per l’accesso ai ruoli provinciali, relativi ai profili professionali delle ex aree A e B del personale ATA anno scolastico 2023-24 - Graduatorie a. s. 2024-2025 Scioglimento riserva </w:t>
      </w:r>
    </w:p>
    <w:p w14:paraId="54019080" w14:textId="77777777" w:rsidR="00BC2EEC" w:rsidRDefault="00BC2EEC" w:rsidP="00077D94">
      <w:pPr>
        <w:shd w:val="clear" w:color="auto" w:fill="FFFFFF"/>
        <w:spacing w:after="0" w:line="525" w:lineRule="atLeast"/>
        <w:outlineLvl w:val="0"/>
      </w:pPr>
    </w:p>
    <w:p w14:paraId="42A21CD9" w14:textId="77777777" w:rsidR="00BC2EEC" w:rsidRDefault="00077D94" w:rsidP="00077D94">
      <w:pPr>
        <w:shd w:val="clear" w:color="auto" w:fill="FFFFFF"/>
        <w:spacing w:after="0" w:line="525" w:lineRule="atLeast"/>
        <w:outlineLvl w:val="0"/>
      </w:pPr>
      <w:r>
        <w:t xml:space="preserve">Scrivo la presente, con riferimento alla procedura concorsuale in oggetto e, in particolare, allo scioglimento della riserva concernente i candidati che hanno presentato domanda inserendo un servizio con data termine successiva al termine di presentazione della domanda (i.e. 30 maggio u.s.), per invitare le SS.LL., con riguardo allo scioglimento della riserva e al conseguente inserimento a pieno titolo nelle graduatorie per l’anno scolastico 2024/2025, a procedere sulla base di quanto dichiarato nell’istanza e risultante a Sidi, senza richiedere ulteriore documentazione o dichiarazione sostitutiva di certificazione ai candidati, salvo nei casi in cui ciò sia strettamente necessario. </w:t>
      </w:r>
    </w:p>
    <w:p w14:paraId="4D7ECD50" w14:textId="77777777" w:rsidR="00BC2EEC" w:rsidRDefault="00077D94" w:rsidP="00077D94">
      <w:pPr>
        <w:shd w:val="clear" w:color="auto" w:fill="FFFFFF"/>
        <w:spacing w:after="0" w:line="525" w:lineRule="atLeast"/>
        <w:outlineLvl w:val="0"/>
      </w:pPr>
      <w:r>
        <w:t xml:space="preserve">Cordiali saluti </w:t>
      </w:r>
    </w:p>
    <w:p w14:paraId="0A89360D" w14:textId="1DDD4A79" w:rsidR="00077D94" w:rsidRDefault="00077D94" w:rsidP="00077D94">
      <w:pPr>
        <w:shd w:val="clear" w:color="auto" w:fill="FFFFFF"/>
        <w:spacing w:after="0" w:line="525" w:lineRule="atLeast"/>
        <w:outlineLvl w:val="0"/>
      </w:pPr>
      <w:r>
        <w:t>Il Dirigente Luca Maria Lenti</w:t>
      </w:r>
    </w:p>
    <w:p w14:paraId="79BC2EAB" w14:textId="77777777" w:rsidR="00B03543" w:rsidRPr="00B03543" w:rsidRDefault="00B03543" w:rsidP="00B03543">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B03543">
        <w:rPr>
          <w:rFonts w:ascii="Tahoma" w:eastAsia="Times New Roman" w:hAnsi="Tahoma" w:cs="Tahoma"/>
          <w:color w:val="DC3B33"/>
          <w:kern w:val="36"/>
          <w:sz w:val="45"/>
          <w:szCs w:val="45"/>
          <w:lang w:eastAsia="it-IT"/>
          <w14:ligatures w14:val="none"/>
        </w:rPr>
        <w:lastRenderedPageBreak/>
        <w:t>Utilizzazioni e assegnazioni provvisorie 2024/2025: i vaneggiamenti di un sindacato, i vantaggi per i lavoratori</w:t>
      </w:r>
    </w:p>
    <w:p w14:paraId="43575A98" w14:textId="77777777" w:rsidR="00B03543" w:rsidRPr="00B03543" w:rsidRDefault="00B03543" w:rsidP="00B03543">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B03543">
        <w:rPr>
          <w:rFonts w:ascii="Arial" w:eastAsia="Times New Roman" w:hAnsi="Arial" w:cs="Arial"/>
          <w:color w:val="535353"/>
          <w:kern w:val="0"/>
          <w:sz w:val="27"/>
          <w:szCs w:val="27"/>
          <w:lang w:eastAsia="it-IT"/>
          <w14:ligatures w14:val="none"/>
        </w:rPr>
        <w:t>Un’organizzazione non firmataria del CCNL continua ad esercitarsi in fake news: grazie al contratto si sono realizzate importanti acquisizioni non contestabili da diffusori di falsità</w:t>
      </w:r>
    </w:p>
    <w:p w14:paraId="093B5875" w14:textId="77777777" w:rsidR="00B03543" w:rsidRPr="00B03543" w:rsidRDefault="00B03543" w:rsidP="00B03543">
      <w:pPr>
        <w:shd w:val="clear" w:color="auto" w:fill="FFFFFF"/>
        <w:spacing w:after="0" w:line="240" w:lineRule="auto"/>
        <w:rPr>
          <w:rFonts w:ascii="Arial" w:eastAsia="Times New Roman" w:hAnsi="Arial" w:cs="Arial"/>
          <w:color w:val="4D4D4D"/>
          <w:kern w:val="0"/>
          <w:sz w:val="21"/>
          <w:szCs w:val="21"/>
          <w:lang w:eastAsia="it-IT"/>
          <w14:ligatures w14:val="none"/>
        </w:rPr>
      </w:pPr>
      <w:r w:rsidRPr="00B03543">
        <w:rPr>
          <w:rFonts w:ascii="Arial" w:eastAsia="Times New Roman" w:hAnsi="Arial" w:cs="Arial"/>
          <w:b/>
          <w:bCs/>
          <w:color w:val="4D4D4D"/>
          <w:kern w:val="0"/>
          <w:sz w:val="21"/>
          <w:szCs w:val="21"/>
          <w:lang w:eastAsia="it-IT"/>
          <w14:ligatures w14:val="none"/>
        </w:rPr>
        <w:t>28/06/2024</w:t>
      </w:r>
    </w:p>
    <w:p w14:paraId="20C240C0" w14:textId="77777777" w:rsidR="00B03543" w:rsidRDefault="00B03543" w:rsidP="00B035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639EAAFD" w14:textId="641BFCE8" w:rsidR="00B03543" w:rsidRPr="00B03543" w:rsidRDefault="00B03543" w:rsidP="00B035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03543">
        <w:rPr>
          <w:rFonts w:ascii="Arial" w:eastAsia="Times New Roman" w:hAnsi="Arial" w:cs="Arial"/>
          <w:color w:val="000000"/>
          <w:kern w:val="0"/>
          <w:sz w:val="21"/>
          <w:szCs w:val="21"/>
          <w:lang w:eastAsia="it-IT"/>
          <w14:ligatures w14:val="none"/>
        </w:rPr>
        <w:t>Leggiamo con un certo sconcerto, ma ormai neppure più con stupore, che un sindacato non firmatario del </w:t>
      </w:r>
      <w:hyperlink r:id="rId13" w:tgtFrame="_blank" w:history="1">
        <w:r w:rsidRPr="00B03543">
          <w:rPr>
            <w:rFonts w:ascii="Arial" w:eastAsia="Times New Roman" w:hAnsi="Arial" w:cs="Arial"/>
            <w:color w:val="005EB3"/>
            <w:kern w:val="0"/>
            <w:sz w:val="21"/>
            <w:szCs w:val="21"/>
            <w:lang w:eastAsia="it-IT"/>
            <w14:ligatures w14:val="none"/>
          </w:rPr>
          <w:t>CCNL 2019-2021</w:t>
        </w:r>
      </w:hyperlink>
      <w:r w:rsidRPr="00B03543">
        <w:rPr>
          <w:rFonts w:ascii="Arial" w:eastAsia="Times New Roman" w:hAnsi="Arial" w:cs="Arial"/>
          <w:color w:val="000000"/>
          <w:kern w:val="0"/>
          <w:sz w:val="21"/>
          <w:szCs w:val="21"/>
          <w:lang w:eastAsia="it-IT"/>
          <w14:ligatures w14:val="none"/>
        </w:rPr>
        <w:t> si esercita a negare la realtà sull’</w:t>
      </w:r>
      <w:hyperlink r:id="rId14" w:tgtFrame="_blank" w:history="1">
        <w:r w:rsidRPr="00B03543">
          <w:rPr>
            <w:rFonts w:ascii="Arial" w:eastAsia="Times New Roman" w:hAnsi="Arial" w:cs="Arial"/>
            <w:color w:val="005EB3"/>
            <w:kern w:val="0"/>
            <w:sz w:val="21"/>
            <w:szCs w:val="21"/>
            <w:lang w:eastAsia="it-IT"/>
            <w14:ligatures w14:val="none"/>
          </w:rPr>
          <w:t>Intesa</w:t>
        </w:r>
      </w:hyperlink>
      <w:r w:rsidRPr="00B03543">
        <w:rPr>
          <w:rFonts w:ascii="Arial" w:eastAsia="Times New Roman" w:hAnsi="Arial" w:cs="Arial"/>
          <w:color w:val="000000"/>
          <w:kern w:val="0"/>
          <w:sz w:val="21"/>
          <w:szCs w:val="21"/>
          <w:lang w:eastAsia="it-IT"/>
          <w14:ligatures w14:val="none"/>
        </w:rPr>
        <w:t> che proroga, con modifiche, il contratto Integrativo riguardante le utilizzazioni e assegnazioni provvisorie del personale scolastico. </w:t>
      </w:r>
      <w:hyperlink r:id="rId15" w:tgtFrame="_blank" w:history="1">
        <w:r w:rsidRPr="00B03543">
          <w:rPr>
            <w:rFonts w:ascii="Arial" w:eastAsia="Times New Roman" w:hAnsi="Arial" w:cs="Arial"/>
            <w:color w:val="005EB3"/>
            <w:kern w:val="0"/>
            <w:sz w:val="21"/>
            <w:szCs w:val="21"/>
            <w:lang w:eastAsia="it-IT"/>
            <w14:ligatures w14:val="none"/>
          </w:rPr>
          <w:t>Leggi la notizia</w:t>
        </w:r>
      </w:hyperlink>
      <w:r w:rsidRPr="00B03543">
        <w:rPr>
          <w:rFonts w:ascii="Arial" w:eastAsia="Times New Roman" w:hAnsi="Arial" w:cs="Arial"/>
          <w:color w:val="000000"/>
          <w:kern w:val="0"/>
          <w:sz w:val="21"/>
          <w:szCs w:val="21"/>
          <w:lang w:eastAsia="it-IT"/>
          <w14:ligatures w14:val="none"/>
        </w:rPr>
        <w:t>.</w:t>
      </w:r>
    </w:p>
    <w:p w14:paraId="59129A94" w14:textId="77777777" w:rsidR="00B03543" w:rsidRPr="00B03543" w:rsidRDefault="00B03543" w:rsidP="00B035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03543">
        <w:rPr>
          <w:rFonts w:ascii="Arial" w:eastAsia="Times New Roman" w:hAnsi="Arial" w:cs="Arial"/>
          <w:color w:val="000000"/>
          <w:kern w:val="0"/>
          <w:sz w:val="21"/>
          <w:szCs w:val="21"/>
          <w:lang w:eastAsia="it-IT"/>
          <w14:ligatures w14:val="none"/>
        </w:rPr>
        <w:t>Si afferma, infatti, da parte di questo </w:t>
      </w:r>
      <w:r w:rsidRPr="00B03543">
        <w:rPr>
          <w:rFonts w:ascii="Arial" w:eastAsia="Times New Roman" w:hAnsi="Arial" w:cs="Arial"/>
          <w:b/>
          <w:bCs/>
          <w:color w:val="000000"/>
          <w:kern w:val="0"/>
          <w:sz w:val="21"/>
          <w:szCs w:val="21"/>
          <w:lang w:eastAsia="it-IT"/>
          <w14:ligatures w14:val="none"/>
        </w:rPr>
        <w:t>spargitore seriale di fake news</w:t>
      </w:r>
      <w:r w:rsidRPr="00B03543">
        <w:rPr>
          <w:rFonts w:ascii="Arial" w:eastAsia="Times New Roman" w:hAnsi="Arial" w:cs="Arial"/>
          <w:color w:val="000000"/>
          <w:kern w:val="0"/>
          <w:sz w:val="21"/>
          <w:szCs w:val="21"/>
          <w:lang w:eastAsia="it-IT"/>
          <w14:ligatures w14:val="none"/>
        </w:rPr>
        <w:t> </w:t>
      </w:r>
      <w:r w:rsidRPr="00B03543">
        <w:rPr>
          <w:rFonts w:ascii="Arial" w:eastAsia="Times New Roman" w:hAnsi="Arial" w:cs="Arial"/>
          <w:b/>
          <w:bCs/>
          <w:color w:val="000000"/>
          <w:kern w:val="0"/>
          <w:sz w:val="21"/>
          <w:szCs w:val="21"/>
          <w:lang w:eastAsia="it-IT"/>
          <w14:ligatures w14:val="none"/>
        </w:rPr>
        <w:t>che sarebbe il CCNL ad impedire la partecipazione </w:t>
      </w:r>
      <w:r w:rsidRPr="00B03543">
        <w:rPr>
          <w:rFonts w:ascii="Arial" w:eastAsia="Times New Roman" w:hAnsi="Arial" w:cs="Arial"/>
          <w:color w:val="000000"/>
          <w:kern w:val="0"/>
          <w:sz w:val="21"/>
          <w:szCs w:val="21"/>
          <w:lang w:eastAsia="it-IT"/>
          <w14:ligatures w14:val="none"/>
        </w:rPr>
        <w:t>alle operazioni </w:t>
      </w:r>
      <w:r w:rsidRPr="00B03543">
        <w:rPr>
          <w:rFonts w:ascii="Arial" w:eastAsia="Times New Roman" w:hAnsi="Arial" w:cs="Arial"/>
          <w:b/>
          <w:bCs/>
          <w:color w:val="000000"/>
          <w:kern w:val="0"/>
          <w:sz w:val="21"/>
          <w:szCs w:val="21"/>
          <w:lang w:eastAsia="it-IT"/>
          <w14:ligatures w14:val="none"/>
        </w:rPr>
        <w:t>per i docenti neoassunti</w:t>
      </w:r>
      <w:r w:rsidRPr="00B03543">
        <w:rPr>
          <w:rFonts w:ascii="Arial" w:eastAsia="Times New Roman" w:hAnsi="Arial" w:cs="Arial"/>
          <w:color w:val="000000"/>
          <w:kern w:val="0"/>
          <w:sz w:val="21"/>
          <w:szCs w:val="21"/>
          <w:lang w:eastAsia="it-IT"/>
          <w14:ligatures w14:val="none"/>
        </w:rPr>
        <w:t> </w:t>
      </w:r>
      <w:r w:rsidRPr="00B03543">
        <w:rPr>
          <w:rFonts w:ascii="Arial" w:eastAsia="Times New Roman" w:hAnsi="Arial" w:cs="Arial"/>
          <w:b/>
          <w:bCs/>
          <w:color w:val="000000"/>
          <w:kern w:val="0"/>
          <w:sz w:val="21"/>
          <w:szCs w:val="21"/>
          <w:lang w:eastAsia="it-IT"/>
          <w14:ligatures w14:val="none"/>
        </w:rPr>
        <w:t>quando si sa</w:t>
      </w:r>
      <w:r w:rsidRPr="00B03543">
        <w:rPr>
          <w:rFonts w:ascii="Arial" w:eastAsia="Times New Roman" w:hAnsi="Arial" w:cs="Arial"/>
          <w:color w:val="000000"/>
          <w:kern w:val="0"/>
          <w:sz w:val="21"/>
          <w:szCs w:val="21"/>
          <w:lang w:eastAsia="it-IT"/>
          <w14:ligatures w14:val="none"/>
        </w:rPr>
        <w:t> (o si dovrebbe sapere) </w:t>
      </w:r>
      <w:r w:rsidRPr="00B03543">
        <w:rPr>
          <w:rFonts w:ascii="Arial" w:eastAsia="Times New Roman" w:hAnsi="Arial" w:cs="Arial"/>
          <w:b/>
          <w:bCs/>
          <w:color w:val="000000"/>
          <w:kern w:val="0"/>
          <w:sz w:val="21"/>
          <w:szCs w:val="21"/>
          <w:lang w:eastAsia="it-IT"/>
          <w14:ligatures w14:val="none"/>
        </w:rPr>
        <w:t>che è la legge a prevederlo</w:t>
      </w:r>
      <w:r w:rsidRPr="00B03543">
        <w:rPr>
          <w:rFonts w:ascii="Arial" w:eastAsia="Times New Roman" w:hAnsi="Arial" w:cs="Arial"/>
          <w:color w:val="000000"/>
          <w:kern w:val="0"/>
          <w:sz w:val="21"/>
          <w:szCs w:val="21"/>
          <w:lang w:eastAsia="it-IT"/>
          <w14:ligatures w14:val="none"/>
        </w:rPr>
        <w:t> e semmai è stato </w:t>
      </w:r>
      <w:r w:rsidRPr="00B03543">
        <w:rPr>
          <w:rFonts w:ascii="Arial" w:eastAsia="Times New Roman" w:hAnsi="Arial" w:cs="Arial"/>
          <w:b/>
          <w:bCs/>
          <w:color w:val="000000"/>
          <w:kern w:val="0"/>
          <w:sz w:val="21"/>
          <w:szCs w:val="21"/>
          <w:lang w:eastAsia="it-IT"/>
          <w14:ligatures w14:val="none"/>
        </w:rPr>
        <w:t>proprio l’ultimo contratto</w:t>
      </w:r>
      <w:r w:rsidRPr="00B03543">
        <w:rPr>
          <w:rFonts w:ascii="Arial" w:eastAsia="Times New Roman" w:hAnsi="Arial" w:cs="Arial"/>
          <w:color w:val="000000"/>
          <w:kern w:val="0"/>
          <w:sz w:val="21"/>
          <w:szCs w:val="21"/>
          <w:lang w:eastAsia="it-IT"/>
          <w14:ligatures w14:val="none"/>
        </w:rPr>
        <w:t> che ne</w:t>
      </w:r>
      <w:r w:rsidRPr="00B03543">
        <w:rPr>
          <w:rFonts w:ascii="Arial" w:eastAsia="Times New Roman" w:hAnsi="Arial" w:cs="Arial"/>
          <w:b/>
          <w:bCs/>
          <w:color w:val="000000"/>
          <w:kern w:val="0"/>
          <w:sz w:val="21"/>
          <w:szCs w:val="21"/>
          <w:lang w:eastAsia="it-IT"/>
          <w14:ligatures w14:val="none"/>
        </w:rPr>
        <w:t> ha superato i vincoli</w:t>
      </w:r>
      <w:r w:rsidRPr="00B03543">
        <w:rPr>
          <w:rFonts w:ascii="Arial" w:eastAsia="Times New Roman" w:hAnsi="Arial" w:cs="Arial"/>
          <w:color w:val="000000"/>
          <w:kern w:val="0"/>
          <w:sz w:val="21"/>
          <w:szCs w:val="21"/>
          <w:lang w:eastAsia="it-IT"/>
          <w14:ligatures w14:val="none"/>
        </w:rPr>
        <w:t>, garantendo diverse deroghe per importanti quote di personale. </w:t>
      </w:r>
    </w:p>
    <w:p w14:paraId="39C10478" w14:textId="77777777" w:rsidR="00B03543" w:rsidRPr="00B03543" w:rsidRDefault="00B03543" w:rsidP="00B035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03543">
        <w:rPr>
          <w:rFonts w:ascii="Arial" w:eastAsia="Times New Roman" w:hAnsi="Arial" w:cs="Arial"/>
          <w:b/>
          <w:bCs/>
          <w:color w:val="000000"/>
          <w:kern w:val="0"/>
          <w:sz w:val="21"/>
          <w:szCs w:val="21"/>
          <w:lang w:eastAsia="it-IT"/>
          <w14:ligatures w14:val="none"/>
        </w:rPr>
        <w:t>La verità è che l</w:t>
      </w:r>
      <w:r w:rsidRPr="00B03543">
        <w:rPr>
          <w:rFonts w:ascii="Arial" w:eastAsia="Times New Roman" w:hAnsi="Arial" w:cs="Arial"/>
          <w:b/>
          <w:bCs/>
          <w:color w:val="000000"/>
          <w:kern w:val="0"/>
          <w:sz w:val="21"/>
          <w:szCs w:val="21"/>
          <w:rtl/>
          <w:lang w:eastAsia="it-IT"/>
          <w14:ligatures w14:val="none"/>
        </w:rPr>
        <w:t>’</w:t>
      </w:r>
      <w:r w:rsidRPr="00B03543">
        <w:rPr>
          <w:rFonts w:ascii="Arial" w:eastAsia="Times New Roman" w:hAnsi="Arial" w:cs="Arial"/>
          <w:b/>
          <w:bCs/>
          <w:color w:val="000000"/>
          <w:kern w:val="0"/>
          <w:sz w:val="21"/>
          <w:szCs w:val="21"/>
          <w:lang w:eastAsia="it-IT"/>
          <w14:ligatures w14:val="none"/>
        </w:rPr>
        <w:t>articolo 34 del CCNL</w:t>
      </w:r>
      <w:r w:rsidRPr="00B03543">
        <w:rPr>
          <w:rFonts w:ascii="Arial" w:eastAsia="Times New Roman" w:hAnsi="Arial" w:cs="Arial"/>
          <w:color w:val="000000"/>
          <w:kern w:val="0"/>
          <w:sz w:val="21"/>
          <w:szCs w:val="21"/>
          <w:lang w:eastAsia="it-IT"/>
          <w14:ligatures w14:val="none"/>
        </w:rPr>
        <w:t>, con le acquisizioni concordate nel CCNI sottoscritto ieri (27 giugno, </w:t>
      </w:r>
      <w:proofErr w:type="spellStart"/>
      <w:r w:rsidRPr="00B03543">
        <w:rPr>
          <w:rFonts w:ascii="Arial" w:eastAsia="Times New Roman" w:hAnsi="Arial" w:cs="Arial"/>
          <w:i/>
          <w:iCs/>
          <w:color w:val="000000"/>
          <w:kern w:val="0"/>
          <w:sz w:val="21"/>
          <w:szCs w:val="21"/>
          <w:lang w:eastAsia="it-IT"/>
          <w14:ligatures w14:val="none"/>
        </w:rPr>
        <w:t>ndr</w:t>
      </w:r>
      <w:proofErr w:type="spellEnd"/>
      <w:r w:rsidRPr="00B03543">
        <w:rPr>
          <w:rFonts w:ascii="Arial" w:eastAsia="Times New Roman" w:hAnsi="Arial" w:cs="Arial"/>
          <w:color w:val="000000"/>
          <w:kern w:val="0"/>
          <w:sz w:val="21"/>
          <w:szCs w:val="21"/>
          <w:lang w:eastAsia="it-IT"/>
          <w14:ligatures w14:val="none"/>
        </w:rPr>
        <w:t>), </w:t>
      </w:r>
      <w:r w:rsidRPr="00B03543">
        <w:rPr>
          <w:rFonts w:ascii="Arial" w:eastAsia="Times New Roman" w:hAnsi="Arial" w:cs="Arial"/>
          <w:b/>
          <w:bCs/>
          <w:color w:val="000000"/>
          <w:kern w:val="0"/>
          <w:sz w:val="21"/>
          <w:szCs w:val="21"/>
          <w:lang w:eastAsia="it-IT"/>
          <w14:ligatures w14:val="none"/>
        </w:rPr>
        <w:t>ha aperto e realizzato la possibilità di superare il blocco</w:t>
      </w:r>
    </w:p>
    <w:p w14:paraId="3CD54E3B" w14:textId="77777777" w:rsidR="00B03543" w:rsidRPr="00B03543" w:rsidRDefault="00B03543" w:rsidP="00B03543">
      <w:pPr>
        <w:numPr>
          <w:ilvl w:val="0"/>
          <w:numId w:val="7"/>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B03543">
        <w:rPr>
          <w:rFonts w:ascii="Arial" w:eastAsia="Times New Roman" w:hAnsi="Arial" w:cs="Arial"/>
          <w:color w:val="000000"/>
          <w:kern w:val="0"/>
          <w:sz w:val="23"/>
          <w:szCs w:val="23"/>
          <w:lang w:eastAsia="it-IT"/>
          <w14:ligatures w14:val="none"/>
        </w:rPr>
        <w:t>per i caregiver</w:t>
      </w:r>
    </w:p>
    <w:p w14:paraId="5E26F0B8" w14:textId="77777777" w:rsidR="00B03543" w:rsidRPr="00B03543" w:rsidRDefault="00B03543" w:rsidP="00B03543">
      <w:pPr>
        <w:numPr>
          <w:ilvl w:val="0"/>
          <w:numId w:val="7"/>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B03543">
        <w:rPr>
          <w:rFonts w:ascii="Arial" w:eastAsia="Times New Roman" w:hAnsi="Arial" w:cs="Arial"/>
          <w:color w:val="000000"/>
          <w:kern w:val="0"/>
          <w:sz w:val="23"/>
          <w:szCs w:val="23"/>
          <w:lang w:eastAsia="it-IT"/>
          <w14:ligatures w14:val="none"/>
        </w:rPr>
        <w:t>per i genitori con figli fino a 12 anni</w:t>
      </w:r>
    </w:p>
    <w:p w14:paraId="16EDA108" w14:textId="77777777" w:rsidR="00B03543" w:rsidRPr="00B03543" w:rsidRDefault="00B03543" w:rsidP="00B03543">
      <w:pPr>
        <w:numPr>
          <w:ilvl w:val="0"/>
          <w:numId w:val="7"/>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B03543">
        <w:rPr>
          <w:rFonts w:ascii="Arial" w:eastAsia="Times New Roman" w:hAnsi="Arial" w:cs="Arial"/>
          <w:color w:val="000000"/>
          <w:kern w:val="0"/>
          <w:sz w:val="23"/>
          <w:szCs w:val="23"/>
          <w:lang w:eastAsia="it-IT"/>
          <w14:ligatures w14:val="none"/>
        </w:rPr>
        <w:t>per i beneficiari della legge 104/92</w:t>
      </w:r>
    </w:p>
    <w:p w14:paraId="35476FBF" w14:textId="77777777" w:rsidR="00B03543" w:rsidRPr="00B03543" w:rsidRDefault="00B03543" w:rsidP="00B03543">
      <w:pPr>
        <w:numPr>
          <w:ilvl w:val="0"/>
          <w:numId w:val="7"/>
        </w:numPr>
        <w:shd w:val="clear" w:color="auto" w:fill="FFFFFF"/>
        <w:spacing w:after="150" w:line="240" w:lineRule="auto"/>
        <w:ind w:left="795"/>
        <w:rPr>
          <w:rFonts w:ascii="Arial" w:eastAsia="Times New Roman" w:hAnsi="Arial" w:cs="Arial"/>
          <w:color w:val="000000"/>
          <w:kern w:val="0"/>
          <w:sz w:val="23"/>
          <w:szCs w:val="23"/>
          <w:lang w:eastAsia="it-IT"/>
          <w14:ligatures w14:val="none"/>
        </w:rPr>
      </w:pPr>
      <w:r w:rsidRPr="00B03543">
        <w:rPr>
          <w:rFonts w:ascii="Arial" w:eastAsia="Times New Roman" w:hAnsi="Arial" w:cs="Arial"/>
          <w:color w:val="000000"/>
          <w:kern w:val="0"/>
          <w:sz w:val="23"/>
          <w:szCs w:val="23"/>
          <w:lang w:eastAsia="it-IT"/>
          <w14:ligatures w14:val="none"/>
        </w:rPr>
        <w:t>e anche per i docenti a tempo determinato soprannumerari sul posto di conferma in ruolo</w:t>
      </w:r>
    </w:p>
    <w:p w14:paraId="1096C2F0" w14:textId="77777777" w:rsidR="00B03543" w:rsidRPr="00B03543" w:rsidRDefault="00B03543" w:rsidP="00B035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03543">
        <w:rPr>
          <w:rFonts w:ascii="Arial" w:eastAsia="Times New Roman" w:hAnsi="Arial" w:cs="Arial"/>
          <w:color w:val="000000"/>
          <w:kern w:val="0"/>
          <w:sz w:val="21"/>
          <w:szCs w:val="21"/>
          <w:lang w:eastAsia="it-IT"/>
          <w14:ligatures w14:val="none"/>
        </w:rPr>
        <w:t>aprendo la speranza concreta di un riavvicinamento familiare laddove la rigidità della norma avrebbe costretto ad una permanenza fuori-sede.</w:t>
      </w:r>
    </w:p>
    <w:p w14:paraId="02C12EC8" w14:textId="77777777" w:rsidR="00B03543" w:rsidRPr="00B03543" w:rsidRDefault="00B03543" w:rsidP="00B03543">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B03543">
        <w:rPr>
          <w:rFonts w:ascii="Arial" w:eastAsia="Times New Roman" w:hAnsi="Arial" w:cs="Arial"/>
          <w:color w:val="000000"/>
          <w:kern w:val="0"/>
          <w:sz w:val="21"/>
          <w:szCs w:val="21"/>
          <w:lang w:eastAsia="it-IT"/>
          <w14:ligatures w14:val="none"/>
        </w:rPr>
        <w:t>Ciò per informare correttamente i lavoratori e le lavoratrici e per dissipare le nebbie sollevate dalla </w:t>
      </w:r>
      <w:r w:rsidRPr="00B03543">
        <w:rPr>
          <w:rFonts w:ascii="Arial" w:eastAsia="Times New Roman" w:hAnsi="Arial" w:cs="Arial"/>
          <w:b/>
          <w:bCs/>
          <w:color w:val="000000"/>
          <w:kern w:val="0"/>
          <w:sz w:val="21"/>
          <w:szCs w:val="21"/>
          <w:lang w:eastAsia="it-IT"/>
          <w14:ligatures w14:val="none"/>
        </w:rPr>
        <w:t>disinformazione interessata e bugiarda</w:t>
      </w:r>
      <w:r w:rsidRPr="00B03543">
        <w:rPr>
          <w:rFonts w:ascii="Arial" w:eastAsia="Times New Roman" w:hAnsi="Arial" w:cs="Arial"/>
          <w:color w:val="000000"/>
          <w:kern w:val="0"/>
          <w:sz w:val="21"/>
          <w:szCs w:val="21"/>
          <w:lang w:eastAsia="it-IT"/>
          <w14:ligatures w14:val="none"/>
        </w:rPr>
        <w:t>.</w:t>
      </w:r>
    </w:p>
    <w:p w14:paraId="27FFDD08" w14:textId="77777777" w:rsidR="00B03543" w:rsidRDefault="00B03543" w:rsidP="00077D94">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p>
    <w:sectPr w:rsidR="00B035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A5A04"/>
    <w:multiLevelType w:val="multilevel"/>
    <w:tmpl w:val="1932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04849"/>
    <w:multiLevelType w:val="multilevel"/>
    <w:tmpl w:val="D140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15702"/>
    <w:multiLevelType w:val="multilevel"/>
    <w:tmpl w:val="7F2E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F7154"/>
    <w:multiLevelType w:val="multilevel"/>
    <w:tmpl w:val="EB90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75987"/>
    <w:multiLevelType w:val="multilevel"/>
    <w:tmpl w:val="B5DC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3F1DF4"/>
    <w:multiLevelType w:val="multilevel"/>
    <w:tmpl w:val="81FE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05763B"/>
    <w:multiLevelType w:val="multilevel"/>
    <w:tmpl w:val="2630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2156649">
    <w:abstractNumId w:val="6"/>
  </w:num>
  <w:num w:numId="2" w16cid:durableId="1503928553">
    <w:abstractNumId w:val="4"/>
  </w:num>
  <w:num w:numId="3" w16cid:durableId="28604304">
    <w:abstractNumId w:val="2"/>
  </w:num>
  <w:num w:numId="4" w16cid:durableId="2128036444">
    <w:abstractNumId w:val="1"/>
  </w:num>
  <w:num w:numId="5" w16cid:durableId="1841654175">
    <w:abstractNumId w:val="0"/>
  </w:num>
  <w:num w:numId="6" w16cid:durableId="1336377161">
    <w:abstractNumId w:val="3"/>
  </w:num>
  <w:num w:numId="7" w16cid:durableId="1233588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D94"/>
    <w:rsid w:val="00077D94"/>
    <w:rsid w:val="000D0D40"/>
    <w:rsid w:val="000D0EC2"/>
    <w:rsid w:val="006304E3"/>
    <w:rsid w:val="0099466B"/>
    <w:rsid w:val="00B03543"/>
    <w:rsid w:val="00BC2E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9E2F"/>
  <w15:chartTrackingRefBased/>
  <w15:docId w15:val="{95CEB263-DE22-43C6-8056-3C7CCC971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580955">
      <w:bodyDiv w:val="1"/>
      <w:marLeft w:val="0"/>
      <w:marRight w:val="0"/>
      <w:marTop w:val="0"/>
      <w:marBottom w:val="0"/>
      <w:divBdr>
        <w:top w:val="none" w:sz="0" w:space="0" w:color="auto"/>
        <w:left w:val="none" w:sz="0" w:space="0" w:color="auto"/>
        <w:bottom w:val="none" w:sz="0" w:space="0" w:color="auto"/>
        <w:right w:val="none" w:sz="0" w:space="0" w:color="auto"/>
      </w:divBdr>
      <w:divsChild>
        <w:div w:id="2014910274">
          <w:marLeft w:val="0"/>
          <w:marRight w:val="0"/>
          <w:marTop w:val="150"/>
          <w:marBottom w:val="150"/>
          <w:divBdr>
            <w:top w:val="none" w:sz="0" w:space="0" w:color="auto"/>
            <w:left w:val="none" w:sz="0" w:space="0" w:color="auto"/>
            <w:bottom w:val="single" w:sz="6" w:space="0" w:color="CCCCCC"/>
            <w:right w:val="none" w:sz="0" w:space="0" w:color="auto"/>
          </w:divBdr>
          <w:divsChild>
            <w:div w:id="585386906">
              <w:marLeft w:val="0"/>
              <w:marRight w:val="0"/>
              <w:marTop w:val="0"/>
              <w:marBottom w:val="0"/>
              <w:divBdr>
                <w:top w:val="none" w:sz="0" w:space="0" w:color="auto"/>
                <w:left w:val="none" w:sz="0" w:space="0" w:color="auto"/>
                <w:bottom w:val="none" w:sz="0" w:space="0" w:color="auto"/>
                <w:right w:val="none" w:sz="0" w:space="0" w:color="auto"/>
              </w:divBdr>
            </w:div>
          </w:divsChild>
        </w:div>
        <w:div w:id="659383686">
          <w:marLeft w:val="0"/>
          <w:marRight w:val="0"/>
          <w:marTop w:val="0"/>
          <w:marBottom w:val="0"/>
          <w:divBdr>
            <w:top w:val="none" w:sz="0" w:space="0" w:color="auto"/>
            <w:left w:val="none" w:sz="0" w:space="0" w:color="auto"/>
            <w:bottom w:val="none" w:sz="0" w:space="0" w:color="auto"/>
            <w:right w:val="none" w:sz="0" w:space="0" w:color="auto"/>
          </w:divBdr>
          <w:divsChild>
            <w:div w:id="1200629956">
              <w:marLeft w:val="75"/>
              <w:marRight w:val="150"/>
              <w:marTop w:val="45"/>
              <w:marBottom w:val="75"/>
              <w:divBdr>
                <w:top w:val="none" w:sz="0" w:space="0" w:color="auto"/>
                <w:left w:val="none" w:sz="0" w:space="0" w:color="auto"/>
                <w:bottom w:val="none" w:sz="0" w:space="0" w:color="auto"/>
                <w:right w:val="none" w:sz="0" w:space="0" w:color="auto"/>
              </w:divBdr>
            </w:div>
            <w:div w:id="2059812459">
              <w:marLeft w:val="300"/>
              <w:marRight w:val="150"/>
              <w:marTop w:val="75"/>
              <w:marBottom w:val="0"/>
              <w:divBdr>
                <w:top w:val="none" w:sz="0" w:space="0" w:color="auto"/>
                <w:left w:val="none" w:sz="0" w:space="0" w:color="auto"/>
                <w:bottom w:val="none" w:sz="0" w:space="0" w:color="auto"/>
                <w:right w:val="none" w:sz="0" w:space="0" w:color="auto"/>
              </w:divBdr>
            </w:div>
            <w:div w:id="999039463">
              <w:marLeft w:val="300"/>
              <w:marRight w:val="150"/>
              <w:marTop w:val="75"/>
              <w:marBottom w:val="0"/>
              <w:divBdr>
                <w:top w:val="none" w:sz="0" w:space="0" w:color="auto"/>
                <w:left w:val="none" w:sz="0" w:space="0" w:color="auto"/>
                <w:bottom w:val="none" w:sz="0" w:space="0" w:color="auto"/>
                <w:right w:val="none" w:sz="0" w:space="0" w:color="auto"/>
              </w:divBdr>
            </w:div>
          </w:divsChild>
        </w:div>
        <w:div w:id="1949697529">
          <w:marLeft w:val="0"/>
          <w:marRight w:val="0"/>
          <w:marTop w:val="75"/>
          <w:marBottom w:val="150"/>
          <w:divBdr>
            <w:top w:val="none" w:sz="0" w:space="0" w:color="auto"/>
            <w:left w:val="none" w:sz="0" w:space="0" w:color="auto"/>
            <w:bottom w:val="none" w:sz="0" w:space="0" w:color="auto"/>
            <w:right w:val="none" w:sz="0" w:space="0" w:color="auto"/>
          </w:divBdr>
        </w:div>
      </w:divsChild>
    </w:div>
    <w:div w:id="920917875">
      <w:bodyDiv w:val="1"/>
      <w:marLeft w:val="0"/>
      <w:marRight w:val="0"/>
      <w:marTop w:val="0"/>
      <w:marBottom w:val="0"/>
      <w:divBdr>
        <w:top w:val="none" w:sz="0" w:space="0" w:color="auto"/>
        <w:left w:val="none" w:sz="0" w:space="0" w:color="auto"/>
        <w:bottom w:val="none" w:sz="0" w:space="0" w:color="auto"/>
        <w:right w:val="none" w:sz="0" w:space="0" w:color="auto"/>
      </w:divBdr>
      <w:divsChild>
        <w:div w:id="1694066018">
          <w:marLeft w:val="0"/>
          <w:marRight w:val="0"/>
          <w:marTop w:val="150"/>
          <w:marBottom w:val="150"/>
          <w:divBdr>
            <w:top w:val="none" w:sz="0" w:space="0" w:color="auto"/>
            <w:left w:val="none" w:sz="0" w:space="0" w:color="auto"/>
            <w:bottom w:val="single" w:sz="6" w:space="0" w:color="CCCCCC"/>
            <w:right w:val="none" w:sz="0" w:space="0" w:color="auto"/>
          </w:divBdr>
          <w:divsChild>
            <w:div w:id="2007131793">
              <w:marLeft w:val="0"/>
              <w:marRight w:val="0"/>
              <w:marTop w:val="0"/>
              <w:marBottom w:val="0"/>
              <w:divBdr>
                <w:top w:val="none" w:sz="0" w:space="0" w:color="auto"/>
                <w:left w:val="none" w:sz="0" w:space="0" w:color="auto"/>
                <w:bottom w:val="none" w:sz="0" w:space="0" w:color="auto"/>
                <w:right w:val="none" w:sz="0" w:space="0" w:color="auto"/>
              </w:divBdr>
            </w:div>
          </w:divsChild>
        </w:div>
        <w:div w:id="1493714934">
          <w:marLeft w:val="0"/>
          <w:marRight w:val="0"/>
          <w:marTop w:val="0"/>
          <w:marBottom w:val="0"/>
          <w:divBdr>
            <w:top w:val="none" w:sz="0" w:space="0" w:color="auto"/>
            <w:left w:val="none" w:sz="0" w:space="0" w:color="auto"/>
            <w:bottom w:val="none" w:sz="0" w:space="0" w:color="auto"/>
            <w:right w:val="none" w:sz="0" w:space="0" w:color="auto"/>
          </w:divBdr>
          <w:divsChild>
            <w:div w:id="2117170971">
              <w:marLeft w:val="75"/>
              <w:marRight w:val="150"/>
              <w:marTop w:val="45"/>
              <w:marBottom w:val="75"/>
              <w:divBdr>
                <w:top w:val="none" w:sz="0" w:space="0" w:color="auto"/>
                <w:left w:val="none" w:sz="0" w:space="0" w:color="auto"/>
                <w:bottom w:val="none" w:sz="0" w:space="0" w:color="auto"/>
                <w:right w:val="none" w:sz="0" w:space="0" w:color="auto"/>
              </w:divBdr>
            </w:div>
            <w:div w:id="1908808287">
              <w:marLeft w:val="300"/>
              <w:marRight w:val="150"/>
              <w:marTop w:val="75"/>
              <w:marBottom w:val="0"/>
              <w:divBdr>
                <w:top w:val="none" w:sz="0" w:space="0" w:color="auto"/>
                <w:left w:val="none" w:sz="0" w:space="0" w:color="auto"/>
                <w:bottom w:val="none" w:sz="0" w:space="0" w:color="auto"/>
                <w:right w:val="none" w:sz="0" w:space="0" w:color="auto"/>
              </w:divBdr>
            </w:div>
            <w:div w:id="1067652707">
              <w:marLeft w:val="300"/>
              <w:marRight w:val="150"/>
              <w:marTop w:val="75"/>
              <w:marBottom w:val="0"/>
              <w:divBdr>
                <w:top w:val="none" w:sz="0" w:space="0" w:color="auto"/>
                <w:left w:val="none" w:sz="0" w:space="0" w:color="auto"/>
                <w:bottom w:val="none" w:sz="0" w:space="0" w:color="auto"/>
                <w:right w:val="none" w:sz="0" w:space="0" w:color="auto"/>
              </w:divBdr>
            </w:div>
          </w:divsChild>
        </w:div>
        <w:div w:id="1218475401">
          <w:marLeft w:val="0"/>
          <w:marRight w:val="0"/>
          <w:marTop w:val="75"/>
          <w:marBottom w:val="150"/>
          <w:divBdr>
            <w:top w:val="none" w:sz="0" w:space="0" w:color="auto"/>
            <w:left w:val="none" w:sz="0" w:space="0" w:color="auto"/>
            <w:bottom w:val="none" w:sz="0" w:space="0" w:color="auto"/>
            <w:right w:val="none" w:sz="0" w:space="0" w:color="auto"/>
          </w:divBdr>
          <w:divsChild>
            <w:div w:id="871575811">
              <w:marLeft w:val="0"/>
              <w:marRight w:val="0"/>
              <w:marTop w:val="45"/>
              <w:marBottom w:val="0"/>
              <w:divBdr>
                <w:top w:val="none" w:sz="0" w:space="0" w:color="auto"/>
                <w:left w:val="single" w:sz="48" w:space="0" w:color="FFFFFF"/>
                <w:bottom w:val="single" w:sz="48" w:space="0" w:color="FFFFFF"/>
                <w:right w:val="none" w:sz="0" w:space="0" w:color="auto"/>
              </w:divBdr>
              <w:divsChild>
                <w:div w:id="1519273974">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200165469">
      <w:bodyDiv w:val="1"/>
      <w:marLeft w:val="0"/>
      <w:marRight w:val="0"/>
      <w:marTop w:val="0"/>
      <w:marBottom w:val="0"/>
      <w:divBdr>
        <w:top w:val="none" w:sz="0" w:space="0" w:color="auto"/>
        <w:left w:val="none" w:sz="0" w:space="0" w:color="auto"/>
        <w:bottom w:val="none" w:sz="0" w:space="0" w:color="auto"/>
        <w:right w:val="none" w:sz="0" w:space="0" w:color="auto"/>
      </w:divBdr>
      <w:divsChild>
        <w:div w:id="460685084">
          <w:marLeft w:val="0"/>
          <w:marRight w:val="0"/>
          <w:marTop w:val="150"/>
          <w:marBottom w:val="150"/>
          <w:divBdr>
            <w:top w:val="none" w:sz="0" w:space="0" w:color="auto"/>
            <w:left w:val="none" w:sz="0" w:space="0" w:color="auto"/>
            <w:bottom w:val="single" w:sz="6" w:space="0" w:color="CCCCCC"/>
            <w:right w:val="none" w:sz="0" w:space="0" w:color="auto"/>
          </w:divBdr>
          <w:divsChild>
            <w:div w:id="1431857140">
              <w:marLeft w:val="0"/>
              <w:marRight w:val="0"/>
              <w:marTop w:val="0"/>
              <w:marBottom w:val="0"/>
              <w:divBdr>
                <w:top w:val="none" w:sz="0" w:space="0" w:color="auto"/>
                <w:left w:val="none" w:sz="0" w:space="0" w:color="auto"/>
                <w:bottom w:val="none" w:sz="0" w:space="0" w:color="auto"/>
                <w:right w:val="none" w:sz="0" w:space="0" w:color="auto"/>
              </w:divBdr>
            </w:div>
          </w:divsChild>
        </w:div>
        <w:div w:id="1744792709">
          <w:marLeft w:val="0"/>
          <w:marRight w:val="0"/>
          <w:marTop w:val="75"/>
          <w:marBottom w:val="150"/>
          <w:divBdr>
            <w:top w:val="none" w:sz="0" w:space="0" w:color="auto"/>
            <w:left w:val="none" w:sz="0" w:space="0" w:color="auto"/>
            <w:bottom w:val="none" w:sz="0" w:space="0" w:color="auto"/>
            <w:right w:val="none" w:sz="0" w:space="0" w:color="auto"/>
          </w:divBdr>
          <w:divsChild>
            <w:div w:id="1722170101">
              <w:marLeft w:val="0"/>
              <w:marRight w:val="0"/>
              <w:marTop w:val="45"/>
              <w:marBottom w:val="0"/>
              <w:divBdr>
                <w:top w:val="none" w:sz="0" w:space="0" w:color="auto"/>
                <w:left w:val="single" w:sz="48" w:space="0" w:color="FFFFFF"/>
                <w:bottom w:val="single" w:sz="48" w:space="0" w:color="FFFFFF"/>
                <w:right w:val="none" w:sz="0" w:space="0" w:color="auto"/>
              </w:divBdr>
              <w:divsChild>
                <w:div w:id="372123306">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 w:id="1551843958">
      <w:bodyDiv w:val="1"/>
      <w:marLeft w:val="0"/>
      <w:marRight w:val="0"/>
      <w:marTop w:val="0"/>
      <w:marBottom w:val="0"/>
      <w:divBdr>
        <w:top w:val="none" w:sz="0" w:space="0" w:color="auto"/>
        <w:left w:val="none" w:sz="0" w:space="0" w:color="auto"/>
        <w:bottom w:val="none" w:sz="0" w:space="0" w:color="auto"/>
        <w:right w:val="none" w:sz="0" w:space="0" w:color="auto"/>
      </w:divBdr>
      <w:divsChild>
        <w:div w:id="785125997">
          <w:marLeft w:val="0"/>
          <w:marRight w:val="0"/>
          <w:marTop w:val="150"/>
          <w:marBottom w:val="150"/>
          <w:divBdr>
            <w:top w:val="none" w:sz="0" w:space="0" w:color="auto"/>
            <w:left w:val="none" w:sz="0" w:space="0" w:color="auto"/>
            <w:bottom w:val="single" w:sz="6" w:space="0" w:color="CCCCCC"/>
            <w:right w:val="none" w:sz="0" w:space="0" w:color="auto"/>
          </w:divBdr>
          <w:divsChild>
            <w:div w:id="1499271807">
              <w:marLeft w:val="0"/>
              <w:marRight w:val="0"/>
              <w:marTop w:val="0"/>
              <w:marBottom w:val="0"/>
              <w:divBdr>
                <w:top w:val="none" w:sz="0" w:space="0" w:color="auto"/>
                <w:left w:val="none" w:sz="0" w:space="0" w:color="auto"/>
                <w:bottom w:val="none" w:sz="0" w:space="0" w:color="auto"/>
                <w:right w:val="none" w:sz="0" w:space="0" w:color="auto"/>
              </w:divBdr>
            </w:div>
          </w:divsChild>
        </w:div>
        <w:div w:id="2113669763">
          <w:marLeft w:val="0"/>
          <w:marRight w:val="0"/>
          <w:marTop w:val="0"/>
          <w:marBottom w:val="0"/>
          <w:divBdr>
            <w:top w:val="none" w:sz="0" w:space="0" w:color="auto"/>
            <w:left w:val="none" w:sz="0" w:space="0" w:color="auto"/>
            <w:bottom w:val="none" w:sz="0" w:space="0" w:color="auto"/>
            <w:right w:val="none" w:sz="0" w:space="0" w:color="auto"/>
          </w:divBdr>
          <w:divsChild>
            <w:div w:id="1817143994">
              <w:marLeft w:val="75"/>
              <w:marRight w:val="150"/>
              <w:marTop w:val="45"/>
              <w:marBottom w:val="75"/>
              <w:divBdr>
                <w:top w:val="none" w:sz="0" w:space="0" w:color="auto"/>
                <w:left w:val="none" w:sz="0" w:space="0" w:color="auto"/>
                <w:bottom w:val="none" w:sz="0" w:space="0" w:color="auto"/>
                <w:right w:val="none" w:sz="0" w:space="0" w:color="auto"/>
              </w:divBdr>
            </w:div>
            <w:div w:id="2089615379">
              <w:marLeft w:val="300"/>
              <w:marRight w:val="150"/>
              <w:marTop w:val="75"/>
              <w:marBottom w:val="0"/>
              <w:divBdr>
                <w:top w:val="none" w:sz="0" w:space="0" w:color="auto"/>
                <w:left w:val="none" w:sz="0" w:space="0" w:color="auto"/>
                <w:bottom w:val="none" w:sz="0" w:space="0" w:color="auto"/>
                <w:right w:val="none" w:sz="0" w:space="0" w:color="auto"/>
              </w:divBdr>
            </w:div>
            <w:div w:id="1733118004">
              <w:marLeft w:val="300"/>
              <w:marRight w:val="150"/>
              <w:marTop w:val="75"/>
              <w:marBottom w:val="0"/>
              <w:divBdr>
                <w:top w:val="none" w:sz="0" w:space="0" w:color="auto"/>
                <w:left w:val="none" w:sz="0" w:space="0" w:color="auto"/>
                <w:bottom w:val="none" w:sz="0" w:space="0" w:color="auto"/>
                <w:right w:val="none" w:sz="0" w:space="0" w:color="auto"/>
              </w:divBdr>
            </w:div>
          </w:divsChild>
        </w:div>
        <w:div w:id="1360545316">
          <w:marLeft w:val="0"/>
          <w:marRight w:val="0"/>
          <w:marTop w:val="75"/>
          <w:marBottom w:val="150"/>
          <w:divBdr>
            <w:top w:val="none" w:sz="0" w:space="0" w:color="auto"/>
            <w:left w:val="none" w:sz="0" w:space="0" w:color="auto"/>
            <w:bottom w:val="none" w:sz="0" w:space="0" w:color="auto"/>
            <w:right w:val="none" w:sz="0" w:space="0" w:color="auto"/>
          </w:divBdr>
          <w:divsChild>
            <w:div w:id="271207330">
              <w:marLeft w:val="0"/>
              <w:marRight w:val="0"/>
              <w:marTop w:val="45"/>
              <w:marBottom w:val="0"/>
              <w:divBdr>
                <w:top w:val="none" w:sz="0" w:space="0" w:color="auto"/>
                <w:left w:val="single" w:sz="48" w:space="0" w:color="FFFFFF"/>
                <w:bottom w:val="single" w:sz="48" w:space="0" w:color="FFFFFF"/>
                <w:right w:val="none" w:sz="0" w:space="0" w:color="auto"/>
              </w:divBdr>
              <w:divsChild>
                <w:div w:id="878317466">
                  <w:marLeft w:val="0"/>
                  <w:marRight w:val="0"/>
                  <w:marTop w:val="0"/>
                  <w:marBottom w:val="0"/>
                  <w:divBdr>
                    <w:top w:val="single" w:sz="6" w:space="4" w:color="CCCCCC"/>
                    <w:left w:val="single" w:sz="6" w:space="4" w:color="CCCCCC"/>
                    <w:bottom w:val="single" w:sz="6" w:space="8" w:color="CCCCCC"/>
                    <w:right w:val="single" w:sz="6" w:space="4" w:color="CCCCCC"/>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cgil.it/scuola/il-ministro-valditara-forza-e-per-decreto-attiva-la-sperimentazione-della-filiera-formativa-tecnologico-professionale.flc" TargetMode="External"/><Relationship Id="rId13" Type="http://schemas.openxmlformats.org/officeDocument/2006/relationships/hyperlink" Target="https://www.flcgil.it/contratti/documenti/istruzione-e-ricerca/ccnl-comparto-istruzione-e-ricerca-2019-2021-18-gennaio-2024.flc" TargetMode="External"/><Relationship Id="rId3" Type="http://schemas.openxmlformats.org/officeDocument/2006/relationships/settings" Target="settings.xml"/><Relationship Id="rId7" Type="http://schemas.openxmlformats.org/officeDocument/2006/relationships/hyperlink" Target="https://www.flcgil.it/scuola/docenti/secondo-ciclo/filiera-tecnologico-professionale-e-liceo-del-made-in-italy-due-flop-annunciati.flc" TargetMode="External"/><Relationship Id="rId12" Type="http://schemas.openxmlformats.org/officeDocument/2006/relationships/hyperlink" Target="https://www.flcgil.it/comunicati-stampa/flc/scuola-incontro-su-atto-di-indirizzo-fracassi-a-valditara-inflazione-insostenibile-piu-risorse-per-colmare-gap-salariale.fl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lcgil.it/scuola/istituzione-della-filiera-formativa-tecnologico-professionale-consegnate-alla-vii-commissione-della-camera-dei-deputati-le-memorie-con-le-valutazioni-della-flc.flc" TargetMode="External"/><Relationship Id="rId11" Type="http://schemas.openxmlformats.org/officeDocument/2006/relationships/hyperlink" Target="https://www.flcgil.it/scuola/indicazioni-nazionali-importante-partecipazione-seminario-promosso-flc-cgil-e-proteo-fare-sapere.flc" TargetMode="External"/><Relationship Id="rId5" Type="http://schemas.openxmlformats.org/officeDocument/2006/relationships/hyperlink" Target="https://www.flcgil.it/attualita/filiera-tecnologico-professionale-approvato-ddl-924-senato.flc" TargetMode="External"/><Relationship Id="rId15" Type="http://schemas.openxmlformats.org/officeDocument/2006/relationships/hyperlink" Target="https://www.flcgil.it/scuola/utilizzazioni-e-assegnazioni-provvisorie-2024-2025-sottoscritta-intesa.flc" TargetMode="External"/><Relationship Id="rId10" Type="http://schemas.openxmlformats.org/officeDocument/2006/relationships/hyperlink" Target="https://www.flcgil.it/files/pdf/20240618/osservazioni-flc-cgil-su-revisione-indicazioni-nazionali-linee-guida-primo-e-secondo-ciclo.pdf" TargetMode="External"/><Relationship Id="rId4" Type="http://schemas.openxmlformats.org/officeDocument/2006/relationships/webSettings" Target="webSettings.xml"/><Relationship Id="rId9" Type="http://schemas.openxmlformats.org/officeDocument/2006/relationships/hyperlink" Target="https://www.flcgil.it/scuola/docenti/secondo-ciclo/classi-in-deroga-nei-nuovi-percorsi-sperimentali-quadriennali-del-ii-ciclo-la-flc-cgil-diffida-il-ministero.flc" TargetMode="External"/><Relationship Id="rId14" Type="http://schemas.openxmlformats.org/officeDocument/2006/relationships/hyperlink" Target="https://www.flcgil.it/contratti/documenti/scuola/ipotesi-intesa-ccni-utilizzazioni-e-assegnazioni-provvisorie-as-2024-2025-del-27-giugno-2024.fl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2614</Words>
  <Characters>14904</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3</cp:revision>
  <dcterms:created xsi:type="dcterms:W3CDTF">2024-07-05T06:43:00Z</dcterms:created>
  <dcterms:modified xsi:type="dcterms:W3CDTF">2024-07-05T09:54:00Z</dcterms:modified>
</cp:coreProperties>
</file>