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C01" w14:textId="77777777" w:rsidR="00E125FC" w:rsidRPr="00E125FC" w:rsidRDefault="00E125FC" w:rsidP="00E125FC">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E125FC">
        <w:rPr>
          <w:rFonts w:ascii="Times New Roman" w:eastAsia="Times New Roman" w:hAnsi="Times New Roman" w:cs="Times New Roman"/>
          <w:b/>
          <w:bCs/>
          <w:color w:val="EE0000"/>
          <w:kern w:val="36"/>
          <w:sz w:val="48"/>
          <w:szCs w:val="48"/>
          <w:lang w:eastAsia="it-IT"/>
          <w14:ligatures w14:val="none"/>
        </w:rPr>
        <w:t>Anche il Consiglio di Stato boccia le Indicazioni nazionali per il curricolo 2025. Sospeso il parere sul regolamento</w:t>
      </w:r>
    </w:p>
    <w:p w14:paraId="4F54D9CF" w14:textId="77777777" w:rsidR="00E125FC" w:rsidRPr="00E125FC" w:rsidRDefault="00E125FC" w:rsidP="00E125FC">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Dopo le critiche espresse dal mondo della scuola democratica e dopo le osservazioni critiche del CSPI anche il Consiglio di Stato sottolinea gravi carenze da parte del MIM nell’analisi di impatto per la regolamentazione delle Indicazioni nazionali 2025</w:t>
      </w:r>
    </w:p>
    <w:p w14:paraId="0534C3ED" w14:textId="77777777" w:rsidR="00E125FC" w:rsidRPr="00E125FC" w:rsidRDefault="00E125FC" w:rsidP="00E125FC">
      <w:pPr>
        <w:spacing w:after="0"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b/>
          <w:bCs/>
          <w:kern w:val="0"/>
          <w:lang w:eastAsia="it-IT"/>
          <w14:ligatures w14:val="none"/>
        </w:rPr>
        <w:t>18/09/2025</w:t>
      </w:r>
      <w:r w:rsidRPr="00E125FC">
        <w:rPr>
          <w:rFonts w:ascii="Times New Roman" w:eastAsia="Times New Roman" w:hAnsi="Times New Roman" w:cs="Times New Roman"/>
          <w:kern w:val="0"/>
          <w:lang w:eastAsia="it-IT"/>
          <w14:ligatures w14:val="none"/>
        </w:rPr>
        <w:t xml:space="preserve"> </w:t>
      </w:r>
    </w:p>
    <w:p w14:paraId="52CD3BEC"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Nell’adunanza di sezione del 9 settembre scorso i giudici del Consiglio di Stato della sezione consultiva per gli atti normativi, sospendono l’espressione del parere sullo schema di regolamento sulle Indicazioni nazionali 2025 nelle more degli adempimenti indicati nelle corpose e sostanziali osservazioni effettuate.</w:t>
      </w:r>
    </w:p>
    <w:p w14:paraId="2680BBDB"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La decisione della Sezione Consultiva per gli Atti Normativi, resa nota nel parere n.1017/2025 del 17 settembre, si sostanzia in una serie di importanti criticità rilevate che si riferiscono a diversi ambiti ma che mettono in luce “</w:t>
      </w:r>
      <w:r w:rsidRPr="00E125FC">
        <w:rPr>
          <w:rFonts w:ascii="Times New Roman" w:eastAsia="Times New Roman" w:hAnsi="Times New Roman" w:cs="Times New Roman"/>
          <w:b/>
          <w:bCs/>
          <w:kern w:val="0"/>
          <w:lang w:eastAsia="it-IT"/>
          <w14:ligatures w14:val="none"/>
        </w:rPr>
        <w:t>lacune strutturali</w:t>
      </w:r>
      <w:r w:rsidRPr="00E125FC">
        <w:rPr>
          <w:rFonts w:ascii="Times New Roman" w:eastAsia="Times New Roman" w:hAnsi="Times New Roman" w:cs="Times New Roman"/>
          <w:kern w:val="0"/>
          <w:lang w:eastAsia="it-IT"/>
          <w14:ligatures w14:val="none"/>
        </w:rPr>
        <w:t>”. L’analisi di impatto della regolamentazione presentata dal MIM è stata giudicata infatti inadeguata sotto diversi aspetti:</w:t>
      </w:r>
    </w:p>
    <w:p w14:paraId="33B38259"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Quadro normativo e compatibilità europea</w:t>
      </w:r>
    </w:p>
    <w:p w14:paraId="089C563E"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Profili finanziari</w:t>
      </w:r>
    </w:p>
    <w:p w14:paraId="70A54E0E"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Motivazioni del rinnovo delle Indicazioni</w:t>
      </w:r>
    </w:p>
    <w:p w14:paraId="10B05E82"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Analisi di impatto</w:t>
      </w:r>
    </w:p>
    <w:p w14:paraId="59265899"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Rilievi sul contenuto didattico</w:t>
      </w:r>
    </w:p>
    <w:p w14:paraId="2F21C857"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Osservazioni giuridico-formali</w:t>
      </w:r>
    </w:p>
    <w:p w14:paraId="3E0F7484"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Coerenza costituzionale</w:t>
      </w:r>
    </w:p>
    <w:p w14:paraId="71F5CDA8" w14:textId="77777777" w:rsidR="00E125FC" w:rsidRPr="00E125FC" w:rsidRDefault="00E125FC" w:rsidP="00E125FC">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Correzioni formali e linguistiche</w:t>
      </w:r>
    </w:p>
    <w:p w14:paraId="7DDFA0D6"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Sul primo punto i giudici rilevano che “l’analisi si presenta incompleta ed inadeguata” perché, pur citando numerose Raccomandazioni UE, non ne valuta “in concreto la coerenza del nuovo testo con i menzionati atti dell’Unione europea”. Pertanto viene fatta esplicita richiesta di integrazione. Sui profili finanziari è sottolineato che “talune delle indicazioni formulate sollevano il dubbio circa l’effettiva disponibilità di mezzi e risorse”. In relazione alle motivazioni del rinnovo delle Indicazioni nazionale, tema sul quale la FLC CGIL ha espresso forti riserve vista la sostanziale attualità delle Indicazioni nazionali del 2012, i giudici sottolineano come i richiamati cambiamenti epocali e gli obiettivi dichiarati rimangano petizioni di principio ma non “</w:t>
      </w:r>
      <w:r w:rsidRPr="00E125FC">
        <w:rPr>
          <w:rFonts w:ascii="Times New Roman" w:eastAsia="Times New Roman" w:hAnsi="Times New Roman" w:cs="Times New Roman"/>
          <w:i/>
          <w:iCs/>
          <w:kern w:val="0"/>
          <w:lang w:eastAsia="it-IT"/>
          <w14:ligatures w14:val="none"/>
        </w:rPr>
        <w:t>suffragate da dati o analisi concrete</w:t>
      </w:r>
      <w:r w:rsidRPr="00E125FC">
        <w:rPr>
          <w:rFonts w:ascii="Times New Roman" w:eastAsia="Times New Roman" w:hAnsi="Times New Roman" w:cs="Times New Roman"/>
          <w:kern w:val="0"/>
          <w:lang w:eastAsia="it-IT"/>
          <w14:ligatures w14:val="none"/>
        </w:rPr>
        <w:t>”.</w:t>
      </w:r>
    </w:p>
    <w:p w14:paraId="072A26DC"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L’analisi di impatto è decisamente l’aspetto sul quale sono state rilevate le maggiori criticità al punto che è stata definita “</w:t>
      </w:r>
      <w:r w:rsidRPr="00E125FC">
        <w:rPr>
          <w:rFonts w:ascii="Times New Roman" w:eastAsia="Times New Roman" w:hAnsi="Times New Roman" w:cs="Times New Roman"/>
          <w:i/>
          <w:iCs/>
          <w:kern w:val="0"/>
          <w:lang w:eastAsia="it-IT"/>
          <w14:ligatures w14:val="none"/>
        </w:rPr>
        <w:t>inadeguata allo scopo</w:t>
      </w:r>
      <w:r w:rsidRPr="00E125FC">
        <w:rPr>
          <w:rFonts w:ascii="Times New Roman" w:eastAsia="Times New Roman" w:hAnsi="Times New Roman" w:cs="Times New Roman"/>
          <w:kern w:val="0"/>
          <w:lang w:eastAsia="it-IT"/>
          <w14:ligatures w14:val="none"/>
        </w:rPr>
        <w:t>”. Le mancanze sono sostanziali: assenza di campo d’azione definito, obiettivi vaghi, concetti poco chiari, nessun confronto sistematico con le Indicazioni nazionali del 2012. Oltre a dati incompleti e disomogenei che riguardano per esempio la scuola dell’infanzia e l’impatto sull’editoria scolastica. Con tante e gravi criticità viene chiesta al Ministero una “</w:t>
      </w:r>
      <w:r w:rsidRPr="00E125FC">
        <w:rPr>
          <w:rFonts w:ascii="Times New Roman" w:eastAsia="Times New Roman" w:hAnsi="Times New Roman" w:cs="Times New Roman"/>
          <w:i/>
          <w:iCs/>
          <w:kern w:val="0"/>
          <w:lang w:eastAsia="it-IT"/>
          <w14:ligatures w14:val="none"/>
        </w:rPr>
        <w:t xml:space="preserve">rinnovazione complessiva dell’analisi preventiva di impatto”. </w:t>
      </w:r>
    </w:p>
    <w:p w14:paraId="772175CC"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Anche i rilievi didattici sono molto significativi e vanno nella direzione indicata da parte di molti soggetti del mondo della scuola a partire dalla molto discussa impostazione sulla storia liquidata </w:t>
      </w:r>
      <w:r w:rsidRPr="00E125FC">
        <w:rPr>
          <w:rFonts w:ascii="Times New Roman" w:eastAsia="Times New Roman" w:hAnsi="Times New Roman" w:cs="Times New Roman"/>
          <w:kern w:val="0"/>
          <w:lang w:eastAsia="it-IT"/>
          <w14:ligatures w14:val="none"/>
        </w:rPr>
        <w:lastRenderedPageBreak/>
        <w:t>senza spiegazioni come prerogativa ministeriale. Numerose le osservazioni anche sul latino opzionale a rischio diseguaglianze e difficoltà applicative derivanti da indeterminatezza.</w:t>
      </w:r>
    </w:p>
    <w:p w14:paraId="59B115EF"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Nelle osservazioni procedurali il Consiglio di Stato mette in evidenza anche delle criticità sulle tempistiche di adozione. Va esplicitato che le nuove Indicazioni 2025 saranno adottate gradualmente dal 2026/2027 (a partire dalle classi prime di primaria e secondaria di primo grado, e per la scuola dell’infanzia). La storia avrà un’adozione anticipata per le classi terze della primaria nell’anno 2027/2028.</w:t>
      </w:r>
    </w:p>
    <w:p w14:paraId="79A3515B" w14:textId="77777777" w:rsidR="00E125FC" w:rsidRPr="00E125FC" w:rsidRDefault="00E125FC" w:rsidP="00E125FC">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Il nostro commento</w:t>
      </w:r>
    </w:p>
    <w:p w14:paraId="0975009B"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Il mancato parere del Consiglio di Stato rappresenta una sonora bocciatura delle Indicazioni nazionali 2025 che, come sottolineato dalla FLC CGIL, fin dalla prima bozza per il dibattito pubblico, rappresentano (nonostante le modifiche della versione finale che non ha cambiato l’impianto unidirezionale, ideologico identitario e anacronistico inziale) una pericolosa operazione di revisione della cultura democratica della scuola e del Paese. Abbiamo da subito chiarito che le Indicazioni nazionali non erano un testo emendabile per le numerosissime criticità che sono state rilevate dal mondo della scuola, dell’associazionismo professionale, dell’Università, della ricerca e dalla stessa società civile. Riteniamo che, viste le numerose problematiche emerse e sottolineate anche dal Consiglio di Stato, il MIM debba cogliere l’occasione per operare una seria revisione del testo restituendo i cambiamenti delle Indicazioni Nazionali ad un reale dibattito con le scuole. Manteniamo ferme le nostre posizioni sul giudizio completamente negativo sul modello di scuola che emerge dalle Indicazioni nazionali 2025 di tipo trasmissivo fondato più su un principio di autorità che su una visione democratica e collaborativa dell’apprendimento non compatibili con la complessità e le emergenze non solo educative del nostro tempo. </w:t>
      </w:r>
    </w:p>
    <w:p w14:paraId="68A4E730"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Condividiamo con il Tavolo nazionale per la scuola democratica, una rete di 23 soggetti collettivi impegnati nel mondo dell’educazione di cui FLC CGIL è uno dei soggetti promotori, la necessità di una </w:t>
      </w:r>
      <w:r w:rsidRPr="00E125FC">
        <w:rPr>
          <w:rFonts w:ascii="Times New Roman" w:eastAsia="Times New Roman" w:hAnsi="Times New Roman" w:cs="Times New Roman"/>
          <w:b/>
          <w:bCs/>
          <w:kern w:val="0"/>
          <w:lang w:eastAsia="it-IT"/>
          <w14:ligatures w14:val="none"/>
        </w:rPr>
        <w:t>mobilitazione nazionale in difesa della scuola democratica</w:t>
      </w:r>
      <w:r w:rsidRPr="00E125FC">
        <w:rPr>
          <w:rFonts w:ascii="Times New Roman" w:eastAsia="Times New Roman" w:hAnsi="Times New Roman" w:cs="Times New Roman"/>
          <w:kern w:val="0"/>
          <w:lang w:eastAsia="it-IT"/>
          <w14:ligatures w14:val="none"/>
        </w:rPr>
        <w:t xml:space="preserve">. L’appuntamento è per il </w:t>
      </w:r>
      <w:r w:rsidRPr="00E125FC">
        <w:rPr>
          <w:rFonts w:ascii="Times New Roman" w:eastAsia="Times New Roman" w:hAnsi="Times New Roman" w:cs="Times New Roman"/>
          <w:b/>
          <w:bCs/>
          <w:kern w:val="0"/>
          <w:lang w:eastAsia="it-IT"/>
          <w14:ligatures w14:val="none"/>
        </w:rPr>
        <w:t>18 ottobre</w:t>
      </w:r>
      <w:r w:rsidRPr="00E125FC">
        <w:rPr>
          <w:rFonts w:ascii="Times New Roman" w:eastAsia="Times New Roman" w:hAnsi="Times New Roman" w:cs="Times New Roman"/>
          <w:kern w:val="0"/>
          <w:lang w:eastAsia="it-IT"/>
          <w14:ligatures w14:val="none"/>
        </w:rPr>
        <w:t xml:space="preserve"> prossimo giornata in cui il mondo della scuola democratica si riprende la parola.</w:t>
      </w:r>
    </w:p>
    <w:p w14:paraId="2F026DC6" w14:textId="77777777" w:rsidR="00E125FC" w:rsidRPr="00E125FC" w:rsidRDefault="00E125FC" w:rsidP="00E125FC">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E125FC">
        <w:rPr>
          <w:rFonts w:ascii="Times New Roman" w:eastAsia="Times New Roman" w:hAnsi="Times New Roman" w:cs="Times New Roman"/>
          <w:b/>
          <w:bCs/>
          <w:color w:val="EE0000"/>
          <w:kern w:val="36"/>
          <w:sz w:val="48"/>
          <w:szCs w:val="48"/>
          <w:lang w:eastAsia="it-IT"/>
          <w14:ligatures w14:val="none"/>
        </w:rPr>
        <w:t>Scuola, sul sostegno il populismo di Valditara</w:t>
      </w:r>
    </w:p>
    <w:p w14:paraId="0B3A2345" w14:textId="77777777" w:rsidR="00E125FC" w:rsidRPr="00E125FC" w:rsidRDefault="00E125FC" w:rsidP="00E125FC">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 xml:space="preserve">Le famiglie possono chiedere la conferma dell’insegnante. Spesso chi non ha la specializzazione scavalca chi ha il titolo. Calza, </w:t>
      </w:r>
      <w:proofErr w:type="spellStart"/>
      <w:r w:rsidRPr="00E125FC">
        <w:rPr>
          <w:rFonts w:ascii="Times New Roman" w:eastAsia="Times New Roman" w:hAnsi="Times New Roman" w:cs="Times New Roman"/>
          <w:b/>
          <w:bCs/>
          <w:kern w:val="0"/>
          <w:lang w:eastAsia="it-IT"/>
          <w14:ligatures w14:val="none"/>
        </w:rPr>
        <w:t>Flc</w:t>
      </w:r>
      <w:proofErr w:type="spellEnd"/>
      <w:r w:rsidRPr="00E125FC">
        <w:rPr>
          <w:rFonts w:ascii="Times New Roman" w:eastAsia="Times New Roman" w:hAnsi="Times New Roman" w:cs="Times New Roman"/>
          <w:b/>
          <w:bCs/>
          <w:kern w:val="0"/>
          <w:lang w:eastAsia="it-IT"/>
          <w14:ligatures w14:val="none"/>
        </w:rPr>
        <w:t>: servono assunzioni</w:t>
      </w:r>
    </w:p>
    <w:p w14:paraId="5067B57A" w14:textId="77777777" w:rsidR="00E125FC" w:rsidRPr="00E125FC" w:rsidRDefault="00E125FC" w:rsidP="00E125FC">
      <w:pPr>
        <w:spacing w:after="0"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b/>
          <w:bCs/>
          <w:kern w:val="0"/>
          <w:lang w:eastAsia="it-IT"/>
          <w14:ligatures w14:val="none"/>
        </w:rPr>
        <w:t>16/09/2025</w:t>
      </w:r>
      <w:r w:rsidRPr="00E125FC">
        <w:rPr>
          <w:rFonts w:ascii="Times New Roman" w:eastAsia="Times New Roman" w:hAnsi="Times New Roman" w:cs="Times New Roman"/>
          <w:kern w:val="0"/>
          <w:lang w:eastAsia="it-IT"/>
          <w14:ligatures w14:val="none"/>
        </w:rPr>
        <w:t xml:space="preserve"> </w:t>
      </w:r>
    </w:p>
    <w:p w14:paraId="275E05F9"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Mettiamoci nei panni di una famiglia con un figlio o una figlia disabile. Ogni anno la stessa storia: l’</w:t>
      </w:r>
      <w:hyperlink r:id="rId5" w:tgtFrame="_blank" w:history="1">
        <w:r w:rsidRPr="00E125FC">
          <w:rPr>
            <w:rFonts w:ascii="Times New Roman" w:eastAsia="Times New Roman" w:hAnsi="Times New Roman" w:cs="Times New Roman"/>
            <w:color w:val="0000FF"/>
            <w:kern w:val="0"/>
            <w:u w:val="single"/>
            <w:lang w:eastAsia="it-IT"/>
            <w14:ligatures w14:val="none"/>
          </w:rPr>
          <w:t>insegnante di sostegno</w:t>
        </w:r>
      </w:hyperlink>
      <w:r w:rsidRPr="00E125FC">
        <w:rPr>
          <w:rFonts w:ascii="Times New Roman" w:eastAsia="Times New Roman" w:hAnsi="Times New Roman" w:cs="Times New Roman"/>
          <w:kern w:val="0"/>
          <w:lang w:eastAsia="it-IT"/>
          <w14:ligatures w14:val="none"/>
        </w:rPr>
        <w:t xml:space="preserve"> cambia perché è precario: non è un’eccezione, succede molto spesso. E si ricomincia, con tutte le incognite del caso. Arriva un decreto che dà la possibilità di chiedere la conferma di quell’insegnante anche per l’anno successivo. </w:t>
      </w:r>
      <w:r w:rsidRPr="00E125FC">
        <w:rPr>
          <w:rFonts w:ascii="Times New Roman" w:eastAsia="Times New Roman" w:hAnsi="Times New Roman" w:cs="Times New Roman"/>
          <w:b/>
          <w:bCs/>
          <w:kern w:val="0"/>
          <w:lang w:eastAsia="it-IT"/>
          <w14:ligatures w14:val="none"/>
        </w:rPr>
        <w:t>Cosa fa questa famiglia?</w:t>
      </w:r>
      <w:r w:rsidRPr="00E125FC">
        <w:rPr>
          <w:rFonts w:ascii="Times New Roman" w:eastAsia="Times New Roman" w:hAnsi="Times New Roman" w:cs="Times New Roman"/>
          <w:kern w:val="0"/>
          <w:lang w:eastAsia="it-IT"/>
          <w14:ligatures w14:val="none"/>
        </w:rPr>
        <w:t xml:space="preserve"> Da questo anno scolastico questa opzione è stata resa possibile, previo via libera del dirigente scolastico, dal decreto legge 71 del 2024.</w:t>
      </w:r>
    </w:p>
    <w:p w14:paraId="5D17DFCC"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Una volta “confermato” il docente ha </w:t>
      </w:r>
      <w:r w:rsidRPr="00E125FC">
        <w:rPr>
          <w:rFonts w:ascii="Times New Roman" w:eastAsia="Times New Roman" w:hAnsi="Times New Roman" w:cs="Times New Roman"/>
          <w:b/>
          <w:bCs/>
          <w:kern w:val="0"/>
          <w:lang w:eastAsia="it-IT"/>
          <w14:ligatures w14:val="none"/>
        </w:rPr>
        <w:t>diritto alla precedenza assoluta nell'assegnazione del posto</w:t>
      </w:r>
      <w:r w:rsidRPr="00E125FC">
        <w:rPr>
          <w:rFonts w:ascii="Times New Roman" w:eastAsia="Times New Roman" w:hAnsi="Times New Roman" w:cs="Times New Roman"/>
          <w:kern w:val="0"/>
          <w:lang w:eastAsia="it-IT"/>
          <w14:ligatures w14:val="none"/>
        </w:rPr>
        <w:t xml:space="preserve"> occupato l'anno precedente, bypassando le graduatorie. “Si tratta di una scelta populistica, sbagliata - commenta Manuela Calza, segretaria nazionale </w:t>
      </w:r>
      <w:proofErr w:type="spellStart"/>
      <w:r w:rsidRPr="00E125FC">
        <w:rPr>
          <w:rFonts w:ascii="Times New Roman" w:eastAsia="Times New Roman" w:hAnsi="Times New Roman" w:cs="Times New Roman"/>
          <w:kern w:val="0"/>
          <w:lang w:eastAsia="it-IT"/>
          <w14:ligatures w14:val="none"/>
        </w:rPr>
        <w:t>Flc</w:t>
      </w:r>
      <w:proofErr w:type="spellEnd"/>
      <w:r w:rsidRPr="00E125FC">
        <w:rPr>
          <w:rFonts w:ascii="Times New Roman" w:eastAsia="Times New Roman" w:hAnsi="Times New Roman" w:cs="Times New Roman"/>
          <w:kern w:val="0"/>
          <w:lang w:eastAsia="it-IT"/>
          <w14:ligatures w14:val="none"/>
        </w:rPr>
        <w:t xml:space="preserve"> Cgil - perché destruttura completamente un sistema di reclutamento che, con tutte le sue difficoltà e i suoi difetti, garantisce trasparenza ed equità, visto che è basato su titolo, servizi svolti, cioè su elementi oggettivi”.</w:t>
      </w:r>
    </w:p>
    <w:p w14:paraId="77F173BE"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lastRenderedPageBreak/>
        <w:t xml:space="preserve">E ancora: “In questo modo poi </w:t>
      </w:r>
      <w:r w:rsidRPr="00E125FC">
        <w:rPr>
          <w:rFonts w:ascii="Times New Roman" w:eastAsia="Times New Roman" w:hAnsi="Times New Roman" w:cs="Times New Roman"/>
          <w:b/>
          <w:bCs/>
          <w:kern w:val="0"/>
          <w:lang w:eastAsia="it-IT"/>
          <w14:ligatures w14:val="none"/>
        </w:rPr>
        <w:t>si affida alle famiglie che sono un soggetto esterno alla scuola la valutazione</w:t>
      </w:r>
      <w:r w:rsidRPr="00E125FC">
        <w:rPr>
          <w:rFonts w:ascii="Times New Roman" w:eastAsia="Times New Roman" w:hAnsi="Times New Roman" w:cs="Times New Roman"/>
          <w:kern w:val="0"/>
          <w:lang w:eastAsia="it-IT"/>
          <w14:ligatures w14:val="none"/>
        </w:rPr>
        <w:t xml:space="preserve"> dell’operato dei docenti. Poiché inoltre si tratta di insegnanti precari, questo significa rendere la loro posizione, proprio perché subordinata al consenso delle famiglie, ancora più fragile, soggetta a ricattabilità”.</w:t>
      </w:r>
    </w:p>
    <w:p w14:paraId="04F229AD" w14:textId="77777777" w:rsidR="00E125FC" w:rsidRPr="00E125FC" w:rsidRDefault="00E125FC" w:rsidP="00E125FC">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E125FC">
        <w:rPr>
          <w:rFonts w:ascii="Times New Roman" w:eastAsia="Times New Roman" w:hAnsi="Times New Roman" w:cs="Times New Roman"/>
          <w:b/>
          <w:bCs/>
          <w:kern w:val="0"/>
          <w:sz w:val="36"/>
          <w:szCs w:val="36"/>
          <w:lang w:eastAsia="it-IT"/>
          <w14:ligatures w14:val="none"/>
        </w:rPr>
        <w:t>Il caso Puglia</w:t>
      </w:r>
    </w:p>
    <w:p w14:paraId="593589D1"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Numeri complessivi ancora non ce ne sono, ma è interessante ciò che arriva da alcuni territori. </w:t>
      </w:r>
      <w:r w:rsidRPr="00E125FC">
        <w:rPr>
          <w:rFonts w:ascii="Times New Roman" w:eastAsia="Times New Roman" w:hAnsi="Times New Roman" w:cs="Times New Roman"/>
          <w:b/>
          <w:bCs/>
          <w:kern w:val="0"/>
          <w:lang w:eastAsia="it-IT"/>
          <w14:ligatures w14:val="none"/>
        </w:rPr>
        <w:t>In Puglia, ad esempio, su 9.805 nomine sul sostegno, quasi la metà (4.362) sono arrivate applicando la continuità</w:t>
      </w:r>
      <w:r w:rsidRPr="00E125FC">
        <w:rPr>
          <w:rFonts w:ascii="Times New Roman" w:eastAsia="Times New Roman" w:hAnsi="Times New Roman" w:cs="Times New Roman"/>
          <w:kern w:val="0"/>
          <w:lang w:eastAsia="it-IT"/>
          <w14:ligatures w14:val="none"/>
        </w:rPr>
        <w:t xml:space="preserve"> richiesta dalle famiglie. “Molti docenti meglio posizionati in graduatoria, insomma, sono stati penalizzati e costretti ad assumere incarichi in altri istituti più lontani o sono rimasti senza incarico proprio per effetto della norma voluta dal ministro dell’Istruzione”, commenta il segretario generale della </w:t>
      </w:r>
      <w:proofErr w:type="spellStart"/>
      <w:r w:rsidRPr="00E125FC">
        <w:rPr>
          <w:rFonts w:ascii="Times New Roman" w:eastAsia="Times New Roman" w:hAnsi="Times New Roman" w:cs="Times New Roman"/>
          <w:kern w:val="0"/>
          <w:lang w:eastAsia="it-IT"/>
          <w14:ligatures w14:val="none"/>
        </w:rPr>
        <w:t>Flc</w:t>
      </w:r>
      <w:proofErr w:type="spellEnd"/>
      <w:r w:rsidRPr="00E125FC">
        <w:rPr>
          <w:rFonts w:ascii="Times New Roman" w:eastAsia="Times New Roman" w:hAnsi="Times New Roman" w:cs="Times New Roman"/>
          <w:kern w:val="0"/>
          <w:lang w:eastAsia="it-IT"/>
          <w14:ligatures w14:val="none"/>
        </w:rPr>
        <w:t xml:space="preserve"> Puglia </w:t>
      </w:r>
      <w:r w:rsidRPr="00E125FC">
        <w:rPr>
          <w:rFonts w:ascii="Times New Roman" w:eastAsia="Times New Roman" w:hAnsi="Times New Roman" w:cs="Times New Roman"/>
          <w:b/>
          <w:bCs/>
          <w:kern w:val="0"/>
          <w:lang w:eastAsia="it-IT"/>
          <w14:ligatures w14:val="none"/>
        </w:rPr>
        <w:t>Ezio Falco</w:t>
      </w:r>
      <w:r w:rsidRPr="00E125FC">
        <w:rPr>
          <w:rFonts w:ascii="Times New Roman" w:eastAsia="Times New Roman" w:hAnsi="Times New Roman" w:cs="Times New Roman"/>
          <w:kern w:val="0"/>
          <w:lang w:eastAsia="it-IT"/>
          <w14:ligatures w14:val="none"/>
        </w:rPr>
        <w:t xml:space="preserve">, sottolineando un altro fatto grave che sta accadendo nella regione: </w:t>
      </w:r>
      <w:r w:rsidRPr="00E125FC">
        <w:rPr>
          <w:rFonts w:ascii="Times New Roman" w:eastAsia="Times New Roman" w:hAnsi="Times New Roman" w:cs="Times New Roman"/>
          <w:b/>
          <w:bCs/>
          <w:kern w:val="0"/>
          <w:lang w:eastAsia="it-IT"/>
          <w14:ligatures w14:val="none"/>
        </w:rPr>
        <w:t>ben 9 mila insegnanti rimasti senza alcun contratto sono in possesso del titolo di specializzazione</w:t>
      </w:r>
      <w:r w:rsidRPr="00E125FC">
        <w:rPr>
          <w:rFonts w:ascii="Times New Roman" w:eastAsia="Times New Roman" w:hAnsi="Times New Roman" w:cs="Times New Roman"/>
          <w:kern w:val="0"/>
          <w:lang w:eastAsia="it-IT"/>
          <w14:ligatures w14:val="none"/>
        </w:rPr>
        <w:t xml:space="preserve">. Su </w:t>
      </w:r>
      <w:r w:rsidRPr="00E125FC">
        <w:rPr>
          <w:rFonts w:ascii="Times New Roman" w:eastAsia="Times New Roman" w:hAnsi="Times New Roman" w:cs="Times New Roman"/>
          <w:i/>
          <w:iCs/>
          <w:kern w:val="0"/>
          <w:lang w:eastAsia="it-IT"/>
          <w14:ligatures w14:val="none"/>
        </w:rPr>
        <w:t>Collettiva</w:t>
      </w:r>
      <w:r w:rsidRPr="00E125FC">
        <w:rPr>
          <w:rFonts w:ascii="Times New Roman" w:eastAsia="Times New Roman" w:hAnsi="Times New Roman" w:cs="Times New Roman"/>
          <w:kern w:val="0"/>
          <w:lang w:eastAsia="it-IT"/>
          <w14:ligatures w14:val="none"/>
        </w:rPr>
        <w:t xml:space="preserve"> abbiamo anche raccontato quanto è accaduto a </w:t>
      </w:r>
      <w:hyperlink r:id="rId6" w:tgtFrame="_blank" w:history="1">
        <w:r w:rsidRPr="00E125FC">
          <w:rPr>
            <w:rFonts w:ascii="Times New Roman" w:eastAsia="Times New Roman" w:hAnsi="Times New Roman" w:cs="Times New Roman"/>
            <w:color w:val="0000FF"/>
            <w:kern w:val="0"/>
            <w:u w:val="single"/>
            <w:lang w:eastAsia="it-IT"/>
            <w14:ligatures w14:val="none"/>
          </w:rPr>
          <w:t>Grosseto</w:t>
        </w:r>
      </w:hyperlink>
      <w:r w:rsidRPr="00E125FC">
        <w:rPr>
          <w:rFonts w:ascii="Times New Roman" w:eastAsia="Times New Roman" w:hAnsi="Times New Roman" w:cs="Times New Roman"/>
          <w:kern w:val="0"/>
          <w:lang w:eastAsia="it-IT"/>
          <w14:ligatures w14:val="none"/>
        </w:rPr>
        <w:t xml:space="preserve"> e che va nella medesima direzione: tanti insegnanti specializzati sono rimasti senza cattedra dopo le conferme richieste dalle famiglie in favore di docenti senza il medesimo titolo.</w:t>
      </w:r>
    </w:p>
    <w:p w14:paraId="75F50B10" w14:textId="77777777" w:rsidR="00E125FC" w:rsidRPr="00E125FC" w:rsidRDefault="00E125FC" w:rsidP="00E125FC">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E125FC">
        <w:rPr>
          <w:rFonts w:ascii="Times New Roman" w:eastAsia="Times New Roman" w:hAnsi="Times New Roman" w:cs="Times New Roman"/>
          <w:b/>
          <w:bCs/>
          <w:kern w:val="0"/>
          <w:sz w:val="36"/>
          <w:szCs w:val="36"/>
          <w:lang w:eastAsia="it-IT"/>
          <w14:ligatures w14:val="none"/>
        </w:rPr>
        <w:t>Professionalità violata</w:t>
      </w:r>
    </w:p>
    <w:p w14:paraId="54B6537B"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E questo è il tema nel tema. Non esistono ancora monitoraggi complessivi, ma da alcuni territori giungono denunce del fatto che, appunto, </w:t>
      </w:r>
      <w:r w:rsidRPr="00E125FC">
        <w:rPr>
          <w:rFonts w:ascii="Times New Roman" w:eastAsia="Times New Roman" w:hAnsi="Times New Roman" w:cs="Times New Roman"/>
          <w:b/>
          <w:bCs/>
          <w:kern w:val="0"/>
          <w:lang w:eastAsia="it-IT"/>
          <w14:ligatures w14:val="none"/>
        </w:rPr>
        <w:t>in molti casi i docenti confermati non hanno il titolo di specializzazione</w:t>
      </w:r>
      <w:r w:rsidRPr="00E125FC">
        <w:rPr>
          <w:rFonts w:ascii="Times New Roman" w:eastAsia="Times New Roman" w:hAnsi="Times New Roman" w:cs="Times New Roman"/>
          <w:kern w:val="0"/>
          <w:lang w:eastAsia="it-IT"/>
          <w14:ligatures w14:val="none"/>
        </w:rPr>
        <w:t xml:space="preserve"> per il sostegno (spesso acquisito anche a costo di grandi sacrifici economici) e dunque la loro conferma, riprende Calza, “viola anche i princìpi della professionalità e in qualche modo anche il diritto delle bambine e dei bambini dei ragazzi e delle ragazze con disabilità ad avere </w:t>
      </w:r>
      <w:r w:rsidRPr="00E125FC">
        <w:rPr>
          <w:rFonts w:ascii="Times New Roman" w:eastAsia="Times New Roman" w:hAnsi="Times New Roman" w:cs="Times New Roman"/>
          <w:b/>
          <w:bCs/>
          <w:kern w:val="0"/>
          <w:lang w:eastAsia="it-IT"/>
          <w14:ligatures w14:val="none"/>
        </w:rPr>
        <w:t>un docente individuato in base a dei criteri di qualità</w:t>
      </w:r>
      <w:r w:rsidRPr="00E125FC">
        <w:rPr>
          <w:rFonts w:ascii="Times New Roman" w:eastAsia="Times New Roman" w:hAnsi="Times New Roman" w:cs="Times New Roman"/>
          <w:kern w:val="0"/>
          <w:lang w:eastAsia="it-IT"/>
          <w14:ligatures w14:val="none"/>
        </w:rPr>
        <w:t>”.</w:t>
      </w:r>
    </w:p>
    <w:p w14:paraId="71AD7A76"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“Si tratta in sostanza di una soluzione tampone - osserva la dirigente della </w:t>
      </w:r>
      <w:proofErr w:type="spellStart"/>
      <w:r w:rsidRPr="00E125FC">
        <w:rPr>
          <w:rFonts w:ascii="Times New Roman" w:eastAsia="Times New Roman" w:hAnsi="Times New Roman" w:cs="Times New Roman"/>
          <w:kern w:val="0"/>
          <w:lang w:eastAsia="it-IT"/>
          <w14:ligatures w14:val="none"/>
        </w:rPr>
        <w:t>Flc</w:t>
      </w:r>
      <w:proofErr w:type="spellEnd"/>
      <w:r w:rsidRPr="00E125FC">
        <w:rPr>
          <w:rFonts w:ascii="Times New Roman" w:eastAsia="Times New Roman" w:hAnsi="Times New Roman" w:cs="Times New Roman"/>
          <w:kern w:val="0"/>
          <w:lang w:eastAsia="it-IT"/>
          <w14:ligatures w14:val="none"/>
        </w:rPr>
        <w:t xml:space="preserve"> - che è dannosa per i motivi citati e che non affronta in maniera strutturale il problema della precarietà nella scuola che riguarda massicciamente gli insegnanti di sostegno: </w:t>
      </w:r>
      <w:r w:rsidRPr="00E125FC">
        <w:rPr>
          <w:rFonts w:ascii="Times New Roman" w:eastAsia="Times New Roman" w:hAnsi="Times New Roman" w:cs="Times New Roman"/>
          <w:b/>
          <w:bCs/>
          <w:kern w:val="0"/>
          <w:lang w:eastAsia="it-IT"/>
          <w14:ligatures w14:val="none"/>
        </w:rPr>
        <w:t>anche quest’anno più del 50% saranno a tempo determinato</w:t>
      </w:r>
      <w:r w:rsidRPr="00E125FC">
        <w:rPr>
          <w:rFonts w:ascii="Times New Roman" w:eastAsia="Times New Roman" w:hAnsi="Times New Roman" w:cs="Times New Roman"/>
          <w:kern w:val="0"/>
          <w:lang w:eastAsia="it-IT"/>
          <w14:ligatures w14:val="none"/>
        </w:rPr>
        <w:t>, secondo le nostre stime in termini assoluti più di 130 mila”. Ma non basta: oltre a questi, che fanno parte dell’organico di diritto, ce ne sono almeno altrettanti che vengono assegnati in deroga, posti sui quali per legge non si possono fare assunzioni a tempo indeterminato.</w:t>
      </w:r>
    </w:p>
    <w:p w14:paraId="273FE679" w14:textId="77777777" w:rsidR="00E125FC" w:rsidRPr="00E125FC" w:rsidRDefault="00E125FC" w:rsidP="00E125FC">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E125FC">
        <w:rPr>
          <w:rFonts w:ascii="Times New Roman" w:eastAsia="Times New Roman" w:hAnsi="Times New Roman" w:cs="Times New Roman"/>
          <w:b/>
          <w:bCs/>
          <w:kern w:val="0"/>
          <w:sz w:val="36"/>
          <w:szCs w:val="36"/>
          <w:lang w:eastAsia="it-IT"/>
          <w14:ligatures w14:val="none"/>
        </w:rPr>
        <w:t>Torna la “chiamata diretta”?</w:t>
      </w:r>
    </w:p>
    <w:p w14:paraId="59796F1F"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C’è poi un altro problema che pone il decreto Valditara. Deve essere il dirigente scolastico a dare il via libera alla scelta e, per quanto non è facile dire no a una richiesta che arriva dalle famiglie, tuttavia è evidente, commenta Calza, che in qualche modo “si tenta così di far rientrare dalla finestra la chiamata diretta, cioè quella </w:t>
      </w:r>
      <w:r w:rsidRPr="00E125FC">
        <w:rPr>
          <w:rFonts w:ascii="Times New Roman" w:eastAsia="Times New Roman" w:hAnsi="Times New Roman" w:cs="Times New Roman"/>
          <w:b/>
          <w:bCs/>
          <w:kern w:val="0"/>
          <w:lang w:eastAsia="it-IT"/>
          <w14:ligatures w14:val="none"/>
        </w:rPr>
        <w:t>discrezionalità nel reclutamento che abbiamo pesantemente contrastato all'epoca della Buona scuola</w:t>
      </w:r>
      <w:r w:rsidRPr="00E125FC">
        <w:rPr>
          <w:rFonts w:ascii="Times New Roman" w:eastAsia="Times New Roman" w:hAnsi="Times New Roman" w:cs="Times New Roman"/>
          <w:kern w:val="0"/>
          <w:lang w:eastAsia="it-IT"/>
          <w14:ligatures w14:val="none"/>
        </w:rPr>
        <w:t>”.</w:t>
      </w:r>
    </w:p>
    <w:p w14:paraId="22A8D6D3"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La strada da percorrere sarebbe semplice, quasi banale: se davvero si vuole, giustamente, garantire continuità alle famiglie </w:t>
      </w:r>
      <w:r w:rsidRPr="00E125FC">
        <w:rPr>
          <w:rFonts w:ascii="Times New Roman" w:eastAsia="Times New Roman" w:hAnsi="Times New Roman" w:cs="Times New Roman"/>
          <w:b/>
          <w:bCs/>
          <w:kern w:val="0"/>
          <w:lang w:eastAsia="it-IT"/>
          <w14:ligatures w14:val="none"/>
        </w:rPr>
        <w:t>bisogna assumere su tutti i posti realmente disponibili</w:t>
      </w:r>
      <w:r w:rsidRPr="00E125FC">
        <w:rPr>
          <w:rFonts w:ascii="Times New Roman" w:eastAsia="Times New Roman" w:hAnsi="Times New Roman" w:cs="Times New Roman"/>
          <w:kern w:val="0"/>
          <w:lang w:eastAsia="it-IT"/>
          <w14:ligatures w14:val="none"/>
        </w:rPr>
        <w:t>. Ma per questo servono risorse, serve investire sul sistema dell’istruzione, cosa che, come ci hanno ricordato ultimamente Ocse e Commissione europea, il governo non fa.</w:t>
      </w:r>
    </w:p>
    <w:p w14:paraId="55275FF8" w14:textId="77777777" w:rsidR="00E125FC" w:rsidRDefault="00E125FC" w:rsidP="00E125FC">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p>
    <w:p w14:paraId="1E716CAF" w14:textId="5349E6C8" w:rsidR="00E125FC" w:rsidRPr="00E125FC" w:rsidRDefault="00E125FC" w:rsidP="00E125FC">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E125FC">
        <w:rPr>
          <w:rFonts w:ascii="Times New Roman" w:eastAsia="Times New Roman" w:hAnsi="Times New Roman" w:cs="Times New Roman"/>
          <w:b/>
          <w:bCs/>
          <w:color w:val="EE0000"/>
          <w:kern w:val="36"/>
          <w:sz w:val="48"/>
          <w:szCs w:val="48"/>
          <w:lang w:eastAsia="it-IT"/>
          <w14:ligatures w14:val="none"/>
        </w:rPr>
        <w:lastRenderedPageBreak/>
        <w:t>Sovrapposizione tra Corsi abilitanti e X Ciclo di specializzazione nel sostegno: per il MUR la contemporanea iscrizione è possibile</w:t>
      </w:r>
    </w:p>
    <w:p w14:paraId="00632D8D" w14:textId="77777777" w:rsidR="00E125FC" w:rsidRPr="00E125FC" w:rsidRDefault="00E125FC" w:rsidP="00E125FC">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Una nota alla CRUI apre alla doppia iscrizione</w:t>
      </w:r>
    </w:p>
    <w:p w14:paraId="77D721A2" w14:textId="77777777" w:rsidR="00E125FC" w:rsidRPr="00E125FC" w:rsidRDefault="00E125FC" w:rsidP="00E125FC">
      <w:pPr>
        <w:spacing w:after="0"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b/>
          <w:bCs/>
          <w:kern w:val="0"/>
          <w:lang w:eastAsia="it-IT"/>
          <w14:ligatures w14:val="none"/>
        </w:rPr>
        <w:t>17/09/2025</w:t>
      </w:r>
      <w:r w:rsidRPr="00E125FC">
        <w:rPr>
          <w:rFonts w:ascii="Times New Roman" w:eastAsia="Times New Roman" w:hAnsi="Times New Roman" w:cs="Times New Roman"/>
          <w:kern w:val="0"/>
          <w:lang w:eastAsia="it-IT"/>
          <w14:ligatures w14:val="none"/>
        </w:rPr>
        <w:t xml:space="preserve"> </w:t>
      </w:r>
    </w:p>
    <w:p w14:paraId="2E2C7413"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Con una </w:t>
      </w:r>
      <w:hyperlink r:id="rId7" w:tgtFrame="_blank" w:history="1">
        <w:r w:rsidRPr="00E125FC">
          <w:rPr>
            <w:rFonts w:ascii="Times New Roman" w:eastAsia="Times New Roman" w:hAnsi="Times New Roman" w:cs="Times New Roman"/>
            <w:color w:val="0000FF"/>
            <w:kern w:val="0"/>
            <w:u w:val="single"/>
            <w:lang w:eastAsia="it-IT"/>
            <w14:ligatures w14:val="none"/>
          </w:rPr>
          <w:t>nota alla CRUI</w:t>
        </w:r>
      </w:hyperlink>
      <w:r w:rsidRPr="00E125FC">
        <w:rPr>
          <w:rFonts w:ascii="Times New Roman" w:eastAsia="Times New Roman" w:hAnsi="Times New Roman" w:cs="Times New Roman"/>
          <w:kern w:val="0"/>
          <w:lang w:eastAsia="it-IT"/>
          <w14:ligatures w14:val="none"/>
        </w:rPr>
        <w:t xml:space="preserve"> – Conferenza dei Rettori delle Università Italiane – il Ministero dell’Università e Ricerca, Direzione Generale del diritto allo studio, </w:t>
      </w:r>
      <w:r w:rsidRPr="00E125FC">
        <w:rPr>
          <w:rFonts w:ascii="Times New Roman" w:eastAsia="Times New Roman" w:hAnsi="Times New Roman" w:cs="Times New Roman"/>
          <w:b/>
          <w:bCs/>
          <w:kern w:val="0"/>
          <w:lang w:eastAsia="it-IT"/>
          <w14:ligatures w14:val="none"/>
        </w:rPr>
        <w:t>conferma la possibilità di iscrizione contemporanea ai percorsi universitari e accademici di formazione iniziale e al X Ciclo del corso di specializzazione nel sostegno didattico agli alunni con disabilità</w:t>
      </w:r>
      <w:r w:rsidRPr="00E125FC">
        <w:rPr>
          <w:rFonts w:ascii="Times New Roman" w:eastAsia="Times New Roman" w:hAnsi="Times New Roman" w:cs="Times New Roman"/>
          <w:kern w:val="0"/>
          <w:lang w:eastAsia="it-IT"/>
          <w14:ligatures w14:val="none"/>
        </w:rPr>
        <w:t>.</w:t>
      </w:r>
    </w:p>
    <w:p w14:paraId="7A6DDA69"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I percorsi di formazione iniziale abilitanti dell’anno accademico 2024/25 sono in fase di conclusione e si trova invece in fase di avvio il X Ciclo del corso di specializzazione nel sostegno.</w:t>
      </w:r>
    </w:p>
    <w:p w14:paraId="6360E25B"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Considerata la necessità di garantire al sistema scolastico nazionale personale scolastico formato e la brevità temporale della sovrapposizione dei due percorsi, il MUR ritiene compatibile la contemporaneità, in analogia con quanto stabilito dal DM 19 marzo 2025 n. 270 in relazione al IX Ciclo del TFA sostegno.</w:t>
      </w:r>
    </w:p>
    <w:p w14:paraId="16D8B2C6"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Lo stesso MUR inoltre recepisce una </w:t>
      </w:r>
      <w:hyperlink r:id="rId8" w:tgtFrame="_blank" w:history="1">
        <w:r w:rsidRPr="00E125FC">
          <w:rPr>
            <w:rFonts w:ascii="Times New Roman" w:eastAsia="Times New Roman" w:hAnsi="Times New Roman" w:cs="Times New Roman"/>
            <w:color w:val="0000FF"/>
            <w:kern w:val="0"/>
            <w:u w:val="single"/>
            <w:lang w:eastAsia="it-IT"/>
            <w14:ligatures w14:val="none"/>
          </w:rPr>
          <w:t>richiesta più volte avanzata dalla FLC CGIL</w:t>
        </w:r>
      </w:hyperlink>
      <w:r w:rsidRPr="00E125FC">
        <w:rPr>
          <w:rFonts w:ascii="Times New Roman" w:eastAsia="Times New Roman" w:hAnsi="Times New Roman" w:cs="Times New Roman"/>
          <w:kern w:val="0"/>
          <w:lang w:eastAsia="it-IT"/>
          <w14:ligatures w14:val="none"/>
        </w:rPr>
        <w:t> e richiama la necessità di allineare i tempi della formazione con le scadenze dell’anno scolastico, in modo che i corsi si concludano entro il 30 giugno e si evitino disagi dovuti a un’organizzazione degli stessi in tempi eccessivamente compressi.</w:t>
      </w:r>
    </w:p>
    <w:p w14:paraId="473B0BFC" w14:textId="77777777" w:rsidR="00E125FC" w:rsidRPr="00E125FC" w:rsidRDefault="00E125FC" w:rsidP="00E125FC">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E125FC">
        <w:rPr>
          <w:rFonts w:ascii="Times New Roman" w:eastAsia="Times New Roman" w:hAnsi="Times New Roman" w:cs="Times New Roman"/>
          <w:b/>
          <w:bCs/>
          <w:color w:val="EE0000"/>
          <w:kern w:val="36"/>
          <w:sz w:val="48"/>
          <w:szCs w:val="48"/>
          <w:lang w:eastAsia="it-IT"/>
          <w14:ligatures w14:val="none"/>
        </w:rPr>
        <w:t>Gli stipendi dei docenti italiani sono tra i più miseri al mondo</w:t>
      </w:r>
    </w:p>
    <w:p w14:paraId="3F479FD5" w14:textId="77777777" w:rsidR="00E125FC" w:rsidRPr="00E125FC" w:rsidRDefault="00E125FC" w:rsidP="00E125FC">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Tutti i dati - Ocse, Commissione UE, Conto annuale/Mef - convergono sulla gravità della condizione salariale dei docenti italiani. Quali misure concrete, al di là della propaganda, intende adottare il governo per modificare questa situazione?</w:t>
      </w:r>
    </w:p>
    <w:p w14:paraId="0636A0C7"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Il recente report dell’Ocse “</w:t>
      </w:r>
      <w:proofErr w:type="spellStart"/>
      <w:r w:rsidRPr="00E125FC">
        <w:rPr>
          <w:rFonts w:ascii="Times New Roman" w:eastAsia="Times New Roman" w:hAnsi="Times New Roman" w:cs="Times New Roman"/>
          <w:kern w:val="0"/>
          <w:lang w:eastAsia="it-IT"/>
          <w14:ligatures w14:val="none"/>
        </w:rPr>
        <w:t>Education</w:t>
      </w:r>
      <w:proofErr w:type="spellEnd"/>
      <w:r w:rsidRPr="00E125FC">
        <w:rPr>
          <w:rFonts w:ascii="Times New Roman" w:eastAsia="Times New Roman" w:hAnsi="Times New Roman" w:cs="Times New Roman"/>
          <w:kern w:val="0"/>
          <w:lang w:eastAsia="it-IT"/>
          <w14:ligatures w14:val="none"/>
        </w:rPr>
        <w:t xml:space="preserve"> </w:t>
      </w:r>
      <w:proofErr w:type="spellStart"/>
      <w:r w:rsidRPr="00E125FC">
        <w:rPr>
          <w:rFonts w:ascii="Times New Roman" w:eastAsia="Times New Roman" w:hAnsi="Times New Roman" w:cs="Times New Roman"/>
          <w:kern w:val="0"/>
          <w:lang w:eastAsia="it-IT"/>
          <w14:ligatures w14:val="none"/>
        </w:rPr>
        <w:t>at</w:t>
      </w:r>
      <w:proofErr w:type="spellEnd"/>
      <w:r w:rsidRPr="00E125FC">
        <w:rPr>
          <w:rFonts w:ascii="Times New Roman" w:eastAsia="Times New Roman" w:hAnsi="Times New Roman" w:cs="Times New Roman"/>
          <w:kern w:val="0"/>
          <w:lang w:eastAsia="it-IT"/>
          <w14:ligatures w14:val="none"/>
        </w:rPr>
        <w:t xml:space="preserve"> a </w:t>
      </w:r>
      <w:proofErr w:type="spellStart"/>
      <w:r w:rsidRPr="00E125FC">
        <w:rPr>
          <w:rFonts w:ascii="Times New Roman" w:eastAsia="Times New Roman" w:hAnsi="Times New Roman" w:cs="Times New Roman"/>
          <w:kern w:val="0"/>
          <w:lang w:eastAsia="it-IT"/>
          <w14:ligatures w14:val="none"/>
        </w:rPr>
        <w:t>glance</w:t>
      </w:r>
      <w:proofErr w:type="spellEnd"/>
      <w:r w:rsidRPr="00E125FC">
        <w:rPr>
          <w:rFonts w:ascii="Times New Roman" w:eastAsia="Times New Roman" w:hAnsi="Times New Roman" w:cs="Times New Roman"/>
          <w:kern w:val="0"/>
          <w:lang w:eastAsia="it-IT"/>
          <w14:ligatures w14:val="none"/>
        </w:rPr>
        <w:t xml:space="preserve"> 2025”, che analizza un’ampia gamma di sistemi scolatici a livello europeo e mondiale, ha attestato in modo certo e incontrovertibile la grave situazione retributiva in cui versa la classe docente italiana.</w:t>
      </w:r>
    </w:p>
    <w:p w14:paraId="78C2B6ED"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Il confronto con i colleghi degli altri paesi è impietoso a prescindere dal grado di scuola in cui insegnano, tanto che i docenti italiani risultano in fondo alla graduatoria sia nella scuola primaria che secondaria inferiore e superiore.</w:t>
      </w:r>
    </w:p>
    <w:p w14:paraId="60F08A9F"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Per una rappresentazione il più possibile sintetica sono stati utilizzati solo i dati Ocse relativi ai docenti del continente europeo e con 15 anni di carriera, condizione questa che rappresenta, con buona approssimazione, la situazione media della categoria.</w:t>
      </w:r>
    </w:p>
    <w:p w14:paraId="0702DE97"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lastRenderedPageBreak/>
        <w:t>Ebbene, dal report dell’Ocse risulta che nella scuola primaria (Tab.1) i docenti italiani hanno una retribuzione inferiore di 8.977 dollari (-18%) rispetto alla retribuzione media dei docenti in Europa (ai fini della comparazione tutti i valori degli stipendi sono espressi in dollari a parità di potere d’acquisto), ben al di sotto della retribuzione dei colleghi dei principali paesi europei come Germania (-70%), Spagna (-27%) e Francia (-23%).</w:t>
      </w:r>
    </w:p>
    <w:p w14:paraId="1421FEC1" w14:textId="77777777" w:rsidR="00E125FC" w:rsidRPr="00E125FC" w:rsidRDefault="00E125FC" w:rsidP="00E125FC">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Tab. 1</w:t>
      </w:r>
    </w:p>
    <w:p w14:paraId="7736F8EB" w14:textId="77777777" w:rsidR="00E125FC" w:rsidRPr="00E125FC" w:rsidRDefault="00E125FC" w:rsidP="00E125FC">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noProof/>
          <w:kern w:val="0"/>
          <w:lang w:eastAsia="it-IT"/>
          <w14:ligatures w14:val="none"/>
        </w:rPr>
        <mc:AlternateContent>
          <mc:Choice Requires="wps">
            <w:drawing>
              <wp:inline distT="0" distB="0" distL="0" distR="0" wp14:anchorId="72F5B7CB" wp14:editId="5798D2B7">
                <wp:extent cx="304800" cy="304800"/>
                <wp:effectExtent l="0" t="0" r="0" b="0"/>
                <wp:docPr id="915922371" name="AutoShap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9785B" id="AutoShap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125FC">
        <w:rPr>
          <w:rFonts w:ascii="Times New Roman" w:eastAsia="Times New Roman" w:hAnsi="Times New Roman" w:cs="Times New Roman"/>
          <w:noProof/>
          <w:kern w:val="0"/>
          <w:lang w:eastAsia="it-IT"/>
          <w14:ligatures w14:val="none"/>
        </w:rPr>
        <w:drawing>
          <wp:inline distT="0" distB="0" distL="0" distR="0" wp14:anchorId="1CD8ACF2" wp14:editId="3F6F7A0F">
            <wp:extent cx="7277100" cy="4145280"/>
            <wp:effectExtent l="0" t="0" r="0" b="7620"/>
            <wp:docPr id="32" name="Immagine 20" descr="T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ab.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0" cy="4145280"/>
                    </a:xfrm>
                    <a:prstGeom prst="rect">
                      <a:avLst/>
                    </a:prstGeom>
                    <a:noFill/>
                    <a:ln>
                      <a:noFill/>
                    </a:ln>
                  </pic:spPr>
                </pic:pic>
              </a:graphicData>
            </a:graphic>
          </wp:inline>
        </w:drawing>
      </w:r>
    </w:p>
    <w:p w14:paraId="12F8422A"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Nella scuola secondaria di primo grado (scuola media) la differenza tra insegnanti italiani e retribuzione media europea è di 7.143 dollari ( -13,6%) (Tab. 2), mentre alle superiori di secondo grado la differenza è di 7.484 dollari (-13,8%), sempre al di sotto di paesi come Germania, Francia e Spagna (Tab.3)</w:t>
      </w:r>
    </w:p>
    <w:p w14:paraId="590F0339" w14:textId="77777777" w:rsidR="00E125FC" w:rsidRPr="00E125FC" w:rsidRDefault="00E125FC" w:rsidP="00E125FC">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Tab. 2</w:t>
      </w:r>
    </w:p>
    <w:p w14:paraId="2FFB83DD" w14:textId="77777777" w:rsidR="00E125FC" w:rsidRPr="00E125FC" w:rsidRDefault="00E125FC" w:rsidP="00E125FC">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noProof/>
          <w:color w:val="0000FF"/>
          <w:kern w:val="0"/>
          <w:lang w:eastAsia="it-IT"/>
          <w14:ligatures w14:val="none"/>
        </w:rPr>
        <w:lastRenderedPageBreak/>
        <w:drawing>
          <wp:inline distT="0" distB="0" distL="0" distR="0" wp14:anchorId="32AA697E" wp14:editId="4E9DCAA8">
            <wp:extent cx="7162800" cy="4137660"/>
            <wp:effectExtent l="0" t="0" r="0" b="0"/>
            <wp:docPr id="33" name="Immagine 19" descr="Tab.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b.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0" cy="4137660"/>
                    </a:xfrm>
                    <a:prstGeom prst="rect">
                      <a:avLst/>
                    </a:prstGeom>
                    <a:noFill/>
                    <a:ln>
                      <a:noFill/>
                    </a:ln>
                  </pic:spPr>
                </pic:pic>
              </a:graphicData>
            </a:graphic>
          </wp:inline>
        </w:drawing>
      </w:r>
    </w:p>
    <w:p w14:paraId="5EFE8D2D" w14:textId="77777777" w:rsidR="00E125FC" w:rsidRPr="00E125FC" w:rsidRDefault="00E125FC" w:rsidP="00E125FC">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Tab. 3</w:t>
      </w:r>
    </w:p>
    <w:p w14:paraId="667AD3A8" w14:textId="77777777" w:rsidR="00E125FC" w:rsidRPr="00E125FC" w:rsidRDefault="00E125FC" w:rsidP="00E125FC">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noProof/>
          <w:color w:val="0000FF"/>
          <w:kern w:val="0"/>
          <w:lang w:eastAsia="it-IT"/>
          <w14:ligatures w14:val="none"/>
        </w:rPr>
        <w:drawing>
          <wp:inline distT="0" distB="0" distL="0" distR="0" wp14:anchorId="16747E9A" wp14:editId="0E299F2F">
            <wp:extent cx="7162800" cy="4114800"/>
            <wp:effectExtent l="0" t="0" r="0" b="0"/>
            <wp:docPr id="34" name="Immagine 18" descr="Tab.3">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ab.3">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0" cy="4114800"/>
                    </a:xfrm>
                    <a:prstGeom prst="rect">
                      <a:avLst/>
                    </a:prstGeom>
                    <a:noFill/>
                    <a:ln>
                      <a:noFill/>
                    </a:ln>
                  </pic:spPr>
                </pic:pic>
              </a:graphicData>
            </a:graphic>
          </wp:inline>
        </w:drawing>
      </w:r>
    </w:p>
    <w:p w14:paraId="1116CBD8"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lastRenderedPageBreak/>
        <w:t>La distanza tra Italia e il resto d’Europa è ancora più evidente se gli stipendi - anziché in dollari - si comparano nella valuta corrente ovvero in euro. Emerge che tra tutti i pasi europei, per i quali il report dell’Ocse fornisce i dati in euro, l’Italia (con una retribuzione media di 32.892 euro) occupa le ultimissime posizioni (quint’ultima su 14 paesi), seguita solo da Portogallo, Lituania, Grecia e Slovacchia (Tab. 4).</w:t>
      </w:r>
    </w:p>
    <w:p w14:paraId="3296E1F4" w14:textId="77777777" w:rsidR="00E125FC" w:rsidRPr="00E125FC" w:rsidRDefault="00E125FC" w:rsidP="00E125FC">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Tab. 4</w:t>
      </w:r>
    </w:p>
    <w:p w14:paraId="6167283A" w14:textId="77777777" w:rsidR="00E125FC" w:rsidRPr="00E125FC" w:rsidRDefault="00E125FC" w:rsidP="00E125FC">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noProof/>
          <w:color w:val="0000FF"/>
          <w:kern w:val="0"/>
          <w:lang w:eastAsia="it-IT"/>
          <w14:ligatures w14:val="none"/>
        </w:rPr>
        <w:drawing>
          <wp:inline distT="0" distB="0" distL="0" distR="0" wp14:anchorId="6DCC7B41" wp14:editId="58A15AC2">
            <wp:extent cx="7802880" cy="6537960"/>
            <wp:effectExtent l="0" t="0" r="7620" b="0"/>
            <wp:docPr id="35" name="Immagine 17" descr="Tab.4">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ab.4">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02880" cy="6537960"/>
                    </a:xfrm>
                    <a:prstGeom prst="rect">
                      <a:avLst/>
                    </a:prstGeom>
                    <a:noFill/>
                    <a:ln>
                      <a:noFill/>
                    </a:ln>
                  </pic:spPr>
                </pic:pic>
              </a:graphicData>
            </a:graphic>
          </wp:inline>
        </w:drawing>
      </w:r>
    </w:p>
    <w:p w14:paraId="4D7F2A10"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Che la condizione dei docenti in Italia sia molto grave per cui questa professione è sempre meno attrattiva in particolare verso le nuove generazioni ce lo dimostrano altri due dati.</w:t>
      </w:r>
    </w:p>
    <w:p w14:paraId="227D7E5B"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Il primo riguarda il divario che distanzia la retribuzione dei docenti italiani rispetto a quella di altri lavoratori con il medesimo titolo di studio. Ebbene in Italia la differenza retributiva tra un docente </w:t>
      </w:r>
      <w:r w:rsidRPr="00E125FC">
        <w:rPr>
          <w:rFonts w:ascii="Times New Roman" w:eastAsia="Times New Roman" w:hAnsi="Times New Roman" w:cs="Times New Roman"/>
          <w:kern w:val="0"/>
          <w:lang w:eastAsia="it-IT"/>
          <w14:ligatures w14:val="none"/>
        </w:rPr>
        <w:lastRenderedPageBreak/>
        <w:t>di scuola media con titolo di laurea rispetto ad un altro lavoratore con stesso titolo di studio è di 1/3, ovvero il docente guadagna il 33% in meno.  Che i docenti siano pagati meno rispetto ad altre professioni a parità di titolo di studio succede anche in Europa ma la differenza si ferma, mediamente, al 13%, molto meno della metà rispetto al dato italiano.</w:t>
      </w:r>
    </w:p>
    <w:p w14:paraId="43653B08"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Da ultimo, non è una novità che gli stipendi dei docenti italiani siano tra i più bassi nei confronti internazionali, senonché questa condizione anziché migliorare è andata peggiorando nel corso degli anni. I dati Ocse, infatti, evidenziano come solo negli ultimi anni, ovvero dal 2015 in poi, le retribuzioni dei docenti italiani abbiano perso il 5,6% del potere d’acquisto mentre in paesi come la Germania, la Francia e la Spagna le retribuzioni siano cresciute nonostante la crisi economica e le difficoltà conseguenti all’epidemia da covid abbia colpito tutti allo stesso modo (Tab.5).</w:t>
      </w:r>
    </w:p>
    <w:p w14:paraId="1D9670CF" w14:textId="77777777" w:rsidR="00E125FC" w:rsidRPr="00E125FC" w:rsidRDefault="00E125FC" w:rsidP="00E125FC">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E125FC">
        <w:rPr>
          <w:rFonts w:ascii="Times New Roman" w:eastAsia="Times New Roman" w:hAnsi="Times New Roman" w:cs="Times New Roman"/>
          <w:b/>
          <w:bCs/>
          <w:kern w:val="0"/>
          <w:lang w:eastAsia="it-IT"/>
          <w14:ligatures w14:val="none"/>
        </w:rPr>
        <w:t>Tab. 5</w:t>
      </w:r>
    </w:p>
    <w:p w14:paraId="2F7272F1" w14:textId="77777777" w:rsidR="00E125FC" w:rsidRPr="00E125FC" w:rsidRDefault="00E125FC" w:rsidP="00E125FC">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noProof/>
          <w:color w:val="0000FF"/>
          <w:kern w:val="0"/>
          <w:lang w:eastAsia="it-IT"/>
          <w14:ligatures w14:val="none"/>
        </w:rPr>
        <w:drawing>
          <wp:inline distT="0" distB="0" distL="0" distR="0" wp14:anchorId="41239EEA" wp14:editId="0E945A11">
            <wp:extent cx="5105400" cy="4632960"/>
            <wp:effectExtent l="0" t="0" r="0" b="0"/>
            <wp:docPr id="36" name="Immagine 16" descr="Tab.5">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ab.5">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4632960"/>
                    </a:xfrm>
                    <a:prstGeom prst="rect">
                      <a:avLst/>
                    </a:prstGeom>
                    <a:noFill/>
                    <a:ln>
                      <a:noFill/>
                    </a:ln>
                  </pic:spPr>
                </pic:pic>
              </a:graphicData>
            </a:graphic>
          </wp:inline>
        </w:drawing>
      </w:r>
    </w:p>
    <w:p w14:paraId="54B054CD"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Questa differente situazione dei docenti nei diversi paesi dimostra che non si tratta di un caso ma di una precisa volontà politica da parte di chi governa, ovvero l’obiettivo è disinvestire nel sistema scolastico pubblico e penalizzare chi vi lavora per favorire altri interessi economici e sociali. È quanto, tra l’altro, trova evidente conferma nel recente report della </w:t>
      </w:r>
      <w:r w:rsidRPr="00E125FC">
        <w:rPr>
          <w:rFonts w:ascii="Times New Roman" w:eastAsia="Times New Roman" w:hAnsi="Times New Roman" w:cs="Times New Roman"/>
          <w:b/>
          <w:bCs/>
          <w:kern w:val="0"/>
          <w:lang w:eastAsia="it-IT"/>
          <w14:ligatures w14:val="none"/>
        </w:rPr>
        <w:t xml:space="preserve">Commissione UE </w:t>
      </w:r>
      <w:r w:rsidRPr="00E125FC">
        <w:rPr>
          <w:rFonts w:ascii="Times New Roman" w:eastAsia="Times New Roman" w:hAnsi="Times New Roman" w:cs="Times New Roman"/>
          <w:kern w:val="0"/>
          <w:lang w:eastAsia="it-IT"/>
          <w14:ligatures w14:val="none"/>
        </w:rPr>
        <w:t xml:space="preserve">(di cui </w:t>
      </w:r>
      <w:hyperlink r:id="rId18" w:tgtFrame="_blank" w:history="1">
        <w:r w:rsidRPr="00E125FC">
          <w:rPr>
            <w:rFonts w:ascii="Times New Roman" w:eastAsia="Times New Roman" w:hAnsi="Times New Roman" w:cs="Times New Roman"/>
            <w:color w:val="0000FF"/>
            <w:kern w:val="0"/>
            <w:u w:val="single"/>
            <w:lang w:eastAsia="it-IT"/>
            <w14:ligatures w14:val="none"/>
          </w:rPr>
          <w:t>abbiamo dato conto</w:t>
        </w:r>
      </w:hyperlink>
      <w:r w:rsidRPr="00E125FC">
        <w:rPr>
          <w:rFonts w:ascii="Times New Roman" w:eastAsia="Times New Roman" w:hAnsi="Times New Roman" w:cs="Times New Roman"/>
          <w:kern w:val="0"/>
          <w:lang w:eastAsia="it-IT"/>
          <w14:ligatures w14:val="none"/>
        </w:rPr>
        <w:t>) da cui emerge come in Italia la spesa pubblica in istruzione sia molto inferiore rispetto agli altri paesi europei sia in relazione alla spesa pubblica totale (-2,3%) sia in rapporto al PIL (0,8%).</w:t>
      </w:r>
    </w:p>
    <w:p w14:paraId="0BB220BB"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A questa penalizzazione che colpisce i docenti rispetto al resto d’Europa si aggiunge un’ulteriore disparità di trattamento a livello nazionale. Il personale del settore istruzione è il meno pagato </w:t>
      </w:r>
      <w:r w:rsidRPr="00E125FC">
        <w:rPr>
          <w:rFonts w:ascii="Times New Roman" w:eastAsia="Times New Roman" w:hAnsi="Times New Roman" w:cs="Times New Roman"/>
          <w:kern w:val="0"/>
          <w:lang w:eastAsia="it-IT"/>
          <w14:ligatures w14:val="none"/>
        </w:rPr>
        <w:lastRenderedPageBreak/>
        <w:t xml:space="preserve">rispetto a tutti gli altri lavoratori dei settori della Pubblica Amministrazione (ovvero ministeri, enti locali </w:t>
      </w:r>
      <w:proofErr w:type="spellStart"/>
      <w:r w:rsidRPr="00E125FC">
        <w:rPr>
          <w:rFonts w:ascii="Times New Roman" w:eastAsia="Times New Roman" w:hAnsi="Times New Roman" w:cs="Times New Roman"/>
          <w:kern w:val="0"/>
          <w:lang w:eastAsia="it-IT"/>
          <w14:ligatures w14:val="none"/>
        </w:rPr>
        <w:t>ecc</w:t>
      </w:r>
      <w:proofErr w:type="spellEnd"/>
      <w:r w:rsidRPr="00E125FC">
        <w:rPr>
          <w:rFonts w:ascii="Times New Roman" w:eastAsia="Times New Roman" w:hAnsi="Times New Roman" w:cs="Times New Roman"/>
          <w:kern w:val="0"/>
          <w:lang w:eastAsia="it-IT"/>
          <w14:ligatures w14:val="none"/>
        </w:rPr>
        <w:t xml:space="preserve">). Infatti, secondo i dati del </w:t>
      </w:r>
      <w:r w:rsidRPr="00E125FC">
        <w:rPr>
          <w:rFonts w:ascii="Times New Roman" w:eastAsia="Times New Roman" w:hAnsi="Times New Roman" w:cs="Times New Roman"/>
          <w:b/>
          <w:bCs/>
          <w:kern w:val="0"/>
          <w:lang w:eastAsia="it-IT"/>
          <w14:ligatures w14:val="none"/>
        </w:rPr>
        <w:t>Conto Annuale/Mef</w:t>
      </w:r>
      <w:r w:rsidRPr="00E125FC">
        <w:rPr>
          <w:rFonts w:ascii="Times New Roman" w:eastAsia="Times New Roman" w:hAnsi="Times New Roman" w:cs="Times New Roman"/>
          <w:kern w:val="0"/>
          <w:lang w:eastAsia="it-IT"/>
          <w14:ligatures w14:val="none"/>
        </w:rPr>
        <w:t xml:space="preserve"> (</w:t>
      </w:r>
      <w:hyperlink r:id="rId19" w:tgtFrame="_blank" w:history="1">
        <w:r w:rsidRPr="00E125FC">
          <w:rPr>
            <w:rFonts w:ascii="Times New Roman" w:eastAsia="Times New Roman" w:hAnsi="Times New Roman" w:cs="Times New Roman"/>
            <w:color w:val="0000FF"/>
            <w:kern w:val="0"/>
            <w:u w:val="single"/>
            <w:lang w:eastAsia="it-IT"/>
            <w14:ligatures w14:val="none"/>
          </w:rPr>
          <w:t>si veda la notizia</w:t>
        </w:r>
      </w:hyperlink>
      <w:r w:rsidRPr="00E125FC">
        <w:rPr>
          <w:rFonts w:ascii="Times New Roman" w:eastAsia="Times New Roman" w:hAnsi="Times New Roman" w:cs="Times New Roman"/>
          <w:kern w:val="0"/>
          <w:lang w:eastAsia="it-IT"/>
          <w14:ligatures w14:val="none"/>
        </w:rPr>
        <w:t>) la retribuzione dei lavoratori del comparto Istruzione e ricerca è inferiore del 18,62% (meno 6.804 euro annui) rispetto alla media retributiva di tutta la PA.</w:t>
      </w:r>
    </w:p>
    <w:p w14:paraId="4B9E5AC2"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Per concludere. La condizione retributiva dei docenti e più in generale del personale scolastico in Italia è drammatica. Chi afferma il contrario rispetto a quanto emerge dai dati delle più importanti agenzie nazionali ed internazionali o li ignora o mente (o, ancora peggio, li modifica artatamente </w:t>
      </w:r>
      <w:hyperlink r:id="rId20" w:tgtFrame="_blank" w:history="1">
        <w:r w:rsidRPr="00E125FC">
          <w:rPr>
            <w:rFonts w:ascii="Times New Roman" w:eastAsia="Times New Roman" w:hAnsi="Times New Roman" w:cs="Times New Roman"/>
            <w:color w:val="0000FF"/>
            <w:kern w:val="0"/>
            <w:u w:val="single"/>
            <w:lang w:eastAsia="it-IT"/>
            <w14:ligatures w14:val="none"/>
          </w:rPr>
          <w:t>come già avvenuto)</w:t>
        </w:r>
      </w:hyperlink>
      <w:r w:rsidRPr="00E125FC">
        <w:rPr>
          <w:rFonts w:ascii="Times New Roman" w:eastAsia="Times New Roman" w:hAnsi="Times New Roman" w:cs="Times New Roman"/>
          <w:kern w:val="0"/>
          <w:lang w:eastAsia="it-IT"/>
          <w14:ligatures w14:val="none"/>
        </w:rPr>
        <w:t>.</w:t>
      </w:r>
    </w:p>
    <w:p w14:paraId="150CA07E"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 xml:space="preserve">Per incrementare le retribuzioni del personale, e risalire qualche posizione nelle graduatorie internazionali, non serve la propaganda ma occorrono investimenti concreti a partire dal finanziamento per il rinnovo del contratto di lavoro 2022/24 ormai scaduto da tempo. E non basta certo quanto previsto dal governo, ovvero aumenti del 6% a fronte di un’inflazione nel triennio di oltre il 17%; così come non bastano le profferte del Ministro Valditara che spera di illudere la categoria con </w:t>
      </w:r>
      <w:hyperlink r:id="rId21" w:tgtFrame="_blank" w:history="1">
        <w:r w:rsidRPr="00E125FC">
          <w:rPr>
            <w:rFonts w:ascii="Times New Roman" w:eastAsia="Times New Roman" w:hAnsi="Times New Roman" w:cs="Times New Roman"/>
            <w:color w:val="0000FF"/>
            <w:kern w:val="0"/>
            <w:u w:val="single"/>
            <w:lang w:eastAsia="it-IT"/>
            <w14:ligatures w14:val="none"/>
          </w:rPr>
          <w:t>un’una tantum di ben 10 euro per 12 mesi</w:t>
        </w:r>
      </w:hyperlink>
      <w:r w:rsidRPr="00E125FC">
        <w:rPr>
          <w:rFonts w:ascii="Times New Roman" w:eastAsia="Times New Roman" w:hAnsi="Times New Roman" w:cs="Times New Roman"/>
          <w:kern w:val="0"/>
          <w:lang w:eastAsia="it-IT"/>
          <w14:ligatures w14:val="none"/>
        </w:rPr>
        <w:t>, tra l’altro utilizzando risorse già destinate al personale e al sistema scolastico ma ancora non spese (DL 127/2025).</w:t>
      </w:r>
    </w:p>
    <w:p w14:paraId="2075B759"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Non è forse arrivato il momento di sostituire i soliti pannicelli caldi con misure concrete? La prossima legge di bilancio rappresenta un’occasione dirimente per capire se a questo governo interessa migliorare concretamente le condizioni, economiche e professionali, dei lavoratori della scuola.</w:t>
      </w:r>
    </w:p>
    <w:p w14:paraId="5F07A64D" w14:textId="77777777" w:rsidR="00E125FC" w:rsidRPr="00E125FC" w:rsidRDefault="00E125FC" w:rsidP="00E125FC">
      <w:pPr>
        <w:spacing w:before="100" w:beforeAutospacing="1" w:after="100" w:afterAutospacing="1" w:line="240" w:lineRule="auto"/>
        <w:rPr>
          <w:rFonts w:ascii="Times New Roman" w:eastAsia="Times New Roman" w:hAnsi="Times New Roman" w:cs="Times New Roman"/>
          <w:kern w:val="0"/>
          <w:lang w:eastAsia="it-IT"/>
          <w14:ligatures w14:val="none"/>
        </w:rPr>
      </w:pPr>
      <w:r w:rsidRPr="00E125FC">
        <w:rPr>
          <w:rFonts w:ascii="Times New Roman" w:eastAsia="Times New Roman" w:hAnsi="Times New Roman" w:cs="Times New Roman"/>
          <w:kern w:val="0"/>
          <w:lang w:eastAsia="it-IT"/>
          <w14:ligatures w14:val="none"/>
        </w:rPr>
        <w:t>Sulla base di ciò la FLC CGIL valuterà ogni iniziativa utile a tutela del personale e in difesa della scuola pubblica.</w:t>
      </w:r>
    </w:p>
    <w:p w14:paraId="2B662191" w14:textId="77777777" w:rsidR="00E125FC" w:rsidRDefault="00E125FC"/>
    <w:sectPr w:rsidR="00E125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261"/>
    <w:multiLevelType w:val="multilevel"/>
    <w:tmpl w:val="DA7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10336"/>
    <w:multiLevelType w:val="multilevel"/>
    <w:tmpl w:val="AFAE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3658B"/>
    <w:multiLevelType w:val="multilevel"/>
    <w:tmpl w:val="907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025103">
    <w:abstractNumId w:val="2"/>
  </w:num>
  <w:num w:numId="2" w16cid:durableId="1879245853">
    <w:abstractNumId w:val="0"/>
  </w:num>
  <w:num w:numId="3" w16cid:durableId="97064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FC"/>
    <w:rsid w:val="00060D26"/>
    <w:rsid w:val="006360D9"/>
    <w:rsid w:val="008B4921"/>
    <w:rsid w:val="00E12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4EB7"/>
  <w15:chartTrackingRefBased/>
  <w15:docId w15:val="{D23F7DA9-E166-4C01-9BEC-6C199017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2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12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125F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125F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125F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125F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25F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25F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25F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25F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125F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125F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125F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125F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125F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25F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25F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25F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25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25F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25F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25F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25FC"/>
    <w:rPr>
      <w:i/>
      <w:iCs/>
      <w:color w:val="404040" w:themeColor="text1" w:themeTint="BF"/>
    </w:rPr>
  </w:style>
  <w:style w:type="paragraph" w:styleId="Paragrafoelenco">
    <w:name w:val="List Paragraph"/>
    <w:basedOn w:val="Normale"/>
    <w:uiPriority w:val="34"/>
    <w:qFormat/>
    <w:rsid w:val="00E125FC"/>
    <w:pPr>
      <w:ind w:left="720"/>
      <w:contextualSpacing/>
    </w:pPr>
  </w:style>
  <w:style w:type="character" w:styleId="Enfasiintensa">
    <w:name w:val="Intense Emphasis"/>
    <w:basedOn w:val="Carpredefinitoparagrafo"/>
    <w:uiPriority w:val="21"/>
    <w:qFormat/>
    <w:rsid w:val="00E125FC"/>
    <w:rPr>
      <w:i/>
      <w:iCs/>
      <w:color w:val="2F5496" w:themeColor="accent1" w:themeShade="BF"/>
    </w:rPr>
  </w:style>
  <w:style w:type="paragraph" w:styleId="Citazioneintensa">
    <w:name w:val="Intense Quote"/>
    <w:basedOn w:val="Normale"/>
    <w:next w:val="Normale"/>
    <w:link w:val="CitazioneintensaCarattere"/>
    <w:uiPriority w:val="30"/>
    <w:qFormat/>
    <w:rsid w:val="00E12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125FC"/>
    <w:rPr>
      <w:i/>
      <w:iCs/>
      <w:color w:val="2F5496" w:themeColor="accent1" w:themeShade="BF"/>
    </w:rPr>
  </w:style>
  <w:style w:type="character" w:styleId="Riferimentointenso">
    <w:name w:val="Intense Reference"/>
    <w:basedOn w:val="Carpredefinitoparagrafo"/>
    <w:uiPriority w:val="32"/>
    <w:qFormat/>
    <w:rsid w:val="00E12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cgil.it/scuola/precari/corsi-abilitanti-informativa-sull-attivazione-dei-percorsi-per-l-anno-accademico-2024-25.flc" TargetMode="External"/><Relationship Id="rId13" Type="http://schemas.openxmlformats.org/officeDocument/2006/relationships/image" Target="media/image3.png"/><Relationship Id="rId18" Type="http://schemas.openxmlformats.org/officeDocument/2006/relationships/hyperlink" Target="https://www.flcgil.it/attualita/istruzione-italia-maglia-nera-per-investimenti.flc" TargetMode="External"/><Relationship Id="rId3" Type="http://schemas.openxmlformats.org/officeDocument/2006/relationships/settings" Target="settings.xml"/><Relationship Id="rId21" Type="http://schemas.openxmlformats.org/officeDocument/2006/relationships/hyperlink" Target="https://www.flcgil.it/comunicati-stampa/scuola-flc-cgil-10-euro-lordi-mensili-per-un-anno-sono-inganno-per-i-lavoratori.flc" TargetMode="External"/><Relationship Id="rId7" Type="http://schemas.openxmlformats.org/officeDocument/2006/relationships/hyperlink" Target="https://www.flcgil.it/leggi-normative/documenti/note-ministeriali/nota-ministeriale-18093-del-16-settembre-2025-riscontro-nota-crui-su-sovrapposizione-percorsi-formativi-docenti-con-x-ciclo-sostegno-didattico.flc" TargetMode="External"/><Relationship Id="rId12" Type="http://schemas.openxmlformats.org/officeDocument/2006/relationships/hyperlink" Target="https://www.flcgil.it/pictures/20250915/tabella-3-retribuzione-docente-scuola-superiore-15-anni-carriera.pn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flcgil.it/pictures/20250915/tabella-5-variazione-percentuale-stipendio-docente-scuola-media-15-anni-carriera.jpeg" TargetMode="External"/><Relationship Id="rId20" Type="http://schemas.openxmlformats.org/officeDocument/2006/relationships/hyperlink" Target="https://www.flcgil.it/scuola/scuola-dei-talenti-libro-valditara-mistifica-realta-per-fare-propaganda.flc" TargetMode="External"/><Relationship Id="rId1" Type="http://schemas.openxmlformats.org/officeDocument/2006/relationships/numbering" Target="numbering.xml"/><Relationship Id="rId6" Type="http://schemas.openxmlformats.org/officeDocument/2006/relationships/hyperlink" Target="https://www.collettiva.it/copertine/lavoro/scuola-a-grosseto-sul-sostegno-vince-la-propaganda-di-valditara-bvrkmkzt" TargetMode="External"/><Relationship Id="rId11" Type="http://schemas.openxmlformats.org/officeDocument/2006/relationships/image" Target="media/image2.png"/><Relationship Id="rId5" Type="http://schemas.openxmlformats.org/officeDocument/2006/relationships/hyperlink" Target="https://www.collettiva.it/tag/insegnanti-di-sostegno" TargetMode="Externa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flcgil.it/pictures/20250915/tabella-2-retribuzione-docente-scuola-media-15-anni-carriera.png" TargetMode="External"/><Relationship Id="rId19" Type="http://schemas.openxmlformats.org/officeDocument/2006/relationships/hyperlink" Target="https://www.flcgil.it/attualita/i-ministri-zangrillo-e-valditara-programmano-l-impoverimento-del-comparto-istruzione-e-ricerca.fl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lcgil.it/pictures/20250915/tabella-4-retribuzione-docente-scuola-superiore-15-anni-carriera.png"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Pages>
  <Words>2757</Words>
  <Characters>15719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2025-09-19T07:11:00Z</dcterms:created>
  <dcterms:modified xsi:type="dcterms:W3CDTF">2025-09-19T16:28:00Z</dcterms:modified>
</cp:coreProperties>
</file>