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E40B" w14:textId="77777777" w:rsidR="00E0104F" w:rsidRPr="00E0104F" w:rsidRDefault="00E0104F" w:rsidP="00E0104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E0104F">
        <w:rPr>
          <w:rFonts w:ascii="Times New Roman" w:eastAsia="Times New Roman" w:hAnsi="Times New Roman" w:cs="Times New Roman"/>
          <w:b/>
          <w:bCs/>
          <w:color w:val="EE0000"/>
          <w:kern w:val="36"/>
          <w:sz w:val="48"/>
          <w:szCs w:val="48"/>
          <w:lang w:eastAsia="it-IT"/>
          <w14:ligatures w14:val="none"/>
        </w:rPr>
        <w:t>Contratto “Istruzione e Ricerca”: governo stanzi risorse necessarie per recupero potere d’acquisto</w:t>
      </w:r>
    </w:p>
    <w:p w14:paraId="6698418D" w14:textId="77777777" w:rsidR="00E0104F" w:rsidRPr="00E0104F" w:rsidRDefault="00E0104F" w:rsidP="00E0104F">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0104F">
        <w:rPr>
          <w:rFonts w:ascii="Times New Roman" w:eastAsia="Times New Roman" w:hAnsi="Times New Roman" w:cs="Times New Roman"/>
          <w:b/>
          <w:bCs/>
          <w:kern w:val="0"/>
          <w:lang w:eastAsia="it-IT"/>
          <w14:ligatures w14:val="none"/>
        </w:rPr>
        <w:t>Comunicato stampa della Federazione Lavoratori della Conoscenza CGIL</w:t>
      </w:r>
    </w:p>
    <w:p w14:paraId="74383EB5"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“Per accelerare la chiusura del Contratto Collettivo Nazionale di Lavoro 2022-2024 Istruzione e Ricerca il governo sa come fare: stanzi le risorse necessarie a recuperare il potere di acquisto e metta fine alla disparità esistente tra comparti della Pubblica Amministrazione”. È quanto si legge in una nota della </w:t>
      </w:r>
      <w:r w:rsidRPr="00E0104F">
        <w:rPr>
          <w:rFonts w:ascii="Times New Roman" w:eastAsia="Times New Roman" w:hAnsi="Times New Roman" w:cs="Times New Roman"/>
          <w:b/>
          <w:bCs/>
          <w:kern w:val="0"/>
          <w:lang w:eastAsia="it-IT"/>
          <w14:ligatures w14:val="none"/>
        </w:rPr>
        <w:t>Federazione Lavoratori della Conoscenza CGIL</w:t>
      </w:r>
      <w:r w:rsidRPr="00E0104F">
        <w:rPr>
          <w:rFonts w:ascii="Times New Roman" w:eastAsia="Times New Roman" w:hAnsi="Times New Roman" w:cs="Times New Roman"/>
          <w:kern w:val="0"/>
          <w:lang w:eastAsia="it-IT"/>
          <w14:ligatures w14:val="none"/>
        </w:rPr>
        <w:t> rilasciata a margine dell’odierno incontro di trattativa all’ARAN.</w:t>
      </w:r>
    </w:p>
    <w:p w14:paraId="2CCAAC8D"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“Dopo l’incontro di questa mattina e dopo l’ennesima intervista fotocopia da parte ministro della Pubblica Amministrazione Zangrillo, che mena vanto di uno stanziamento di 20 miliardi di euro da qui al 2030 per il rinnovo dei contratti delle lavoratrici e dei lavoratori delle Pubbliche Amministrazioni, teniamo a chiarire alcuni punti - prosegue la nota -. La FLC CGIL è un sindacato che contratta e firma i contratti, ma non è disposta, come vorrebbe il ministro, a fare la parte del notaio che ratifica le scelte politiche del governo, per il semplice motivo che ciò significherebbe accettare una riduzione di ben due terzi del potere d’acquisto dei salari del personale di scuola università, ricerca e Afam rispetto all’inflazione certificata nel triennio 2022-2024 (aumenti del 6% a fronte di un'inflazione di quasi il 18%)”.</w:t>
      </w:r>
    </w:p>
    <w:p w14:paraId="764A6E5E"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“Inoltre, sottolinea la FLC, Zangrillo parla curiosamente del suo sforzo per perequare i salari dei lavoratori delle funzioni centrali e degli enti locali. Benissimo! E la perequazione per i lavoratori del comparto Istruzione e Ricerca che sono i peggio pagati della Pubblica Amministrazione non rientra nei piani del ministro?”.</w:t>
      </w:r>
    </w:p>
    <w:p w14:paraId="2079017D"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Per il sindacato di categoria: “Se il ministro Zangrillo e il governo vogliono accelerare la chiusura del CCNL Istruzione e Ricerca 2022-2024, devono rivedere la loro “scelta politica” di fare cassa sulla pelle delle lavoratrici e dei lavoratori, stanziare risorse aggiuntive per garantire agli aumenti contrattuali un reale adeguamento all’inflazione certificata dai dati ISTAT nel triennio 2022-2024 e istituire un fondo specifico per la perequazione retributiva, finalizzato a ridurre il divario non solo tra enti locali e ministeri centrali  ma anche con il comparto Istruzione e Ricerca, che attualmente è il meno retribuito dell’intera Pubblica Amministrazione”.</w:t>
      </w:r>
    </w:p>
    <w:p w14:paraId="5D3ADD45"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“Questo è il “minimo sindacale” per un confronto utile a favorire una trattativa realmente rappresentativa delle esigenze di tutte le lavoratrici e i lavoratori di scuola, università, ricerca e Afam, il resto sono chiacchiere e, come è noto, con le chiacchiere non si mangia”, conclude la nota.</w:t>
      </w:r>
    </w:p>
    <w:p w14:paraId="29FED896" w14:textId="77777777" w:rsidR="00820D35" w:rsidRPr="00820D35" w:rsidRDefault="00820D35" w:rsidP="00820D35">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820D35">
        <w:rPr>
          <w:rFonts w:ascii="Times New Roman" w:eastAsia="Times New Roman" w:hAnsi="Times New Roman" w:cs="Times New Roman"/>
          <w:b/>
          <w:bCs/>
          <w:color w:val="EE0000"/>
          <w:kern w:val="36"/>
          <w:sz w:val="48"/>
          <w:szCs w:val="48"/>
          <w:lang w:eastAsia="it-IT"/>
          <w14:ligatures w14:val="none"/>
        </w:rPr>
        <w:t>Scuola, FLC CGIL: 10 euro lordi mensili per un anno sono inganno per i lavoratori</w:t>
      </w:r>
    </w:p>
    <w:p w14:paraId="30C7B029" w14:textId="77777777" w:rsidR="00820D35" w:rsidRPr="00820D35" w:rsidRDefault="00820D35" w:rsidP="00820D35">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820D35">
        <w:rPr>
          <w:rFonts w:ascii="Times New Roman" w:eastAsia="Times New Roman" w:hAnsi="Times New Roman" w:cs="Times New Roman"/>
          <w:b/>
          <w:bCs/>
          <w:kern w:val="0"/>
          <w:lang w:eastAsia="it-IT"/>
          <w14:ligatures w14:val="none"/>
        </w:rPr>
        <w:t>Comunicato stampa della Federazione Lavoratori della Conoscenza CGIL</w:t>
      </w:r>
    </w:p>
    <w:p w14:paraId="665622AC" w14:textId="77777777" w:rsidR="00820D35" w:rsidRPr="00820D35" w:rsidRDefault="00820D35" w:rsidP="00820D35">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20D35">
        <w:rPr>
          <w:rFonts w:ascii="Times New Roman" w:eastAsia="Times New Roman" w:hAnsi="Times New Roman" w:cs="Times New Roman"/>
          <w:kern w:val="0"/>
          <w:lang w:eastAsia="it-IT"/>
          <w14:ligatures w14:val="none"/>
        </w:rPr>
        <w:t xml:space="preserve">Roma, 5 settembre – “Un decreto legge varato dal Consiglio dei Ministri stanzia, nell’ambito del CCNL 2022-24 in discussione all’ARAN, un totale di 240 mln di euro per l’erogazione di un’una </w:t>
      </w:r>
      <w:r w:rsidRPr="00820D35">
        <w:rPr>
          <w:rFonts w:ascii="Times New Roman" w:eastAsia="Times New Roman" w:hAnsi="Times New Roman" w:cs="Times New Roman"/>
          <w:kern w:val="0"/>
          <w:lang w:eastAsia="it-IT"/>
          <w14:ligatures w14:val="none"/>
        </w:rPr>
        <w:lastRenderedPageBreak/>
        <w:t xml:space="preserve">tantum per gli oltre 1.200.000 addetti della scuola. In pratica, 200 euro lordo Stato, 124 lordo dipendente, 10,33 euro lordi mensili per un solo anno”. Così una nota della </w:t>
      </w:r>
      <w:r w:rsidRPr="00820D35">
        <w:rPr>
          <w:rFonts w:ascii="Times New Roman" w:eastAsia="Times New Roman" w:hAnsi="Times New Roman" w:cs="Times New Roman"/>
          <w:b/>
          <w:bCs/>
          <w:kern w:val="0"/>
          <w:lang w:eastAsia="it-IT"/>
          <w14:ligatures w14:val="none"/>
        </w:rPr>
        <w:t>Federazione Lavoratori della Conoscenza CGIL</w:t>
      </w:r>
      <w:r w:rsidRPr="00820D35">
        <w:rPr>
          <w:rFonts w:ascii="Times New Roman" w:eastAsia="Times New Roman" w:hAnsi="Times New Roman" w:cs="Times New Roman"/>
          <w:kern w:val="0"/>
          <w:lang w:eastAsia="it-IT"/>
          <w14:ligatures w14:val="none"/>
        </w:rPr>
        <w:t>, che commenta “per racimolare questa cifra il governo fa il  gioco delle tre carte: sottrae soldi ad una parte del personale (in questo caso gli ATA), utilizzando le risorse già stanziate e non utilizzate per la revisione dell’ordinamento professionale, revisione che  sarà realizzata con tre anni di ritardo; utilizza i residui del fondo per la valorizzazione del sistema scolastico istituito con la legge di bilancio dell’anno scorso e preleva le economie del Fondo per il miglioramento dell’Offerta Formativa (FMOF) relative al 2023”. </w:t>
      </w:r>
    </w:p>
    <w:p w14:paraId="117D07AA" w14:textId="77777777" w:rsidR="00820D35" w:rsidRPr="00820D35" w:rsidRDefault="00820D35" w:rsidP="00820D35">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20D35">
        <w:rPr>
          <w:rFonts w:ascii="Times New Roman" w:eastAsia="Times New Roman" w:hAnsi="Times New Roman" w:cs="Times New Roman"/>
          <w:kern w:val="0"/>
          <w:lang w:eastAsia="it-IT"/>
          <w14:ligatures w14:val="none"/>
        </w:rPr>
        <w:t>“Inoltre - continua la nota - tagliando due commissari degli esami di maturità, si mettono a disposizione 35 mln di euro per finanziare l’assicurazione sanitaria finalizzata a coprire nel quadriennio 2026-29 anche i supplenti al 30 giugno e la formazione dei docenti commissari d’esame (!) che diventa titolo per avere l’incarico”.</w:t>
      </w:r>
    </w:p>
    <w:p w14:paraId="049BBCCF" w14:textId="77777777" w:rsidR="00820D35" w:rsidRPr="00820D35" w:rsidRDefault="00820D35" w:rsidP="00820D35">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820D35">
        <w:rPr>
          <w:rFonts w:ascii="Times New Roman" w:eastAsia="Times New Roman" w:hAnsi="Times New Roman" w:cs="Times New Roman"/>
          <w:kern w:val="0"/>
          <w:lang w:eastAsia="it-IT"/>
          <w14:ligatures w14:val="none"/>
        </w:rPr>
        <w:t>“Tutta questa operazione - sottolinea il sindacato di categoria-  mette in  contrapposizione, inaccettabilmente, fondi per il sistema e fondi per il personale e mostra il sapore dell’inganno poiché pensa di sanare il grave insulto ai lavoratori che, a fronte di un’inflazione coperta solo per un terzo perderanno, per sempre, oltre 300  euro mensili di salario, proponendo un’una tantum di 10 euro lordi mensili per un solo anno”.</w:t>
      </w:r>
      <w:r w:rsidRPr="00820D35">
        <w:rPr>
          <w:rFonts w:ascii="Times New Roman" w:eastAsia="Times New Roman" w:hAnsi="Times New Roman" w:cs="Times New Roman"/>
          <w:kern w:val="0"/>
          <w:lang w:eastAsia="it-IT"/>
          <w14:ligatures w14:val="none"/>
        </w:rPr>
        <w:br/>
      </w:r>
      <w:r w:rsidRPr="00820D35">
        <w:rPr>
          <w:rFonts w:ascii="Times New Roman" w:eastAsia="Times New Roman" w:hAnsi="Times New Roman" w:cs="Times New Roman"/>
          <w:kern w:val="0"/>
          <w:lang w:eastAsia="it-IT"/>
          <w14:ligatures w14:val="none"/>
        </w:rPr>
        <w:br/>
        <w:t>“Le lavoratrici e i lavoratori della scuola, docenti e Ata meritano rispetto – conclude la nota- e non i giochi di prestigio sui cui si esercitano Valditara e il governo”.</w:t>
      </w:r>
    </w:p>
    <w:p w14:paraId="7B45821F" w14:textId="0F2F40A4" w:rsidR="00E0104F" w:rsidRPr="00E0104F" w:rsidRDefault="00E0104F" w:rsidP="00E0104F">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E0104F">
        <w:rPr>
          <w:rFonts w:ascii="Times New Roman" w:eastAsia="Times New Roman" w:hAnsi="Times New Roman" w:cs="Times New Roman"/>
          <w:b/>
          <w:bCs/>
          <w:color w:val="EE0000"/>
          <w:kern w:val="36"/>
          <w:sz w:val="48"/>
          <w:szCs w:val="48"/>
          <w:lang w:eastAsia="it-IT"/>
          <w14:ligatures w14:val="none"/>
        </w:rPr>
        <w:t>Scuola, Fracassi (FLC CGIL): riforma esame di Stato riporta a pratiche superate e autoritarie</w:t>
      </w:r>
    </w:p>
    <w:p w14:paraId="349DCED5" w14:textId="77777777" w:rsidR="00E0104F" w:rsidRPr="00E0104F" w:rsidRDefault="00E0104F" w:rsidP="00E0104F">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0104F">
        <w:rPr>
          <w:rFonts w:ascii="Times New Roman" w:eastAsia="Times New Roman" w:hAnsi="Times New Roman" w:cs="Times New Roman"/>
          <w:b/>
          <w:bCs/>
          <w:kern w:val="0"/>
          <w:lang w:eastAsia="it-IT"/>
          <w14:ligatures w14:val="none"/>
        </w:rPr>
        <w:t>Comunicato stampa della Federazione Lavoratori della Conoscenza CGIL</w:t>
      </w:r>
    </w:p>
    <w:p w14:paraId="09056DCE" w14:textId="77777777" w:rsidR="00E0104F" w:rsidRPr="00E0104F" w:rsidRDefault="00E0104F" w:rsidP="00E0104F">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 Roma, 5 settembre- “Ieri il Consiglio dei ministri ha approvato il decreto legge con la riforma dell'esame di Stato, che non solo ci riporta indietro di decenni, ma non </w:t>
      </w:r>
      <w:proofErr w:type="spellStart"/>
      <w:r w:rsidRPr="00E0104F">
        <w:rPr>
          <w:rFonts w:ascii="Times New Roman" w:eastAsia="Times New Roman" w:hAnsi="Times New Roman" w:cs="Times New Roman"/>
          <w:kern w:val="0"/>
          <w:lang w:eastAsia="it-IT"/>
          <w14:ligatures w14:val="none"/>
        </w:rPr>
        <w:t>raccolgie</w:t>
      </w:r>
      <w:proofErr w:type="spellEnd"/>
      <w:r w:rsidRPr="00E0104F">
        <w:rPr>
          <w:rFonts w:ascii="Times New Roman" w:eastAsia="Times New Roman" w:hAnsi="Times New Roman" w:cs="Times New Roman"/>
          <w:kern w:val="0"/>
          <w:lang w:eastAsia="it-IT"/>
          <w14:ligatures w14:val="none"/>
        </w:rPr>
        <w:t xml:space="preserve"> o rappresenta minimamente l'evoluzione didattica e pedagogica maturata negli ultimi anni” dichiara </w:t>
      </w:r>
      <w:r w:rsidRPr="00E0104F">
        <w:rPr>
          <w:rFonts w:ascii="Times New Roman" w:eastAsia="Times New Roman" w:hAnsi="Times New Roman" w:cs="Times New Roman"/>
          <w:b/>
          <w:bCs/>
          <w:kern w:val="0"/>
          <w:lang w:eastAsia="it-IT"/>
          <w14:ligatures w14:val="none"/>
        </w:rPr>
        <w:t>Gianna Fracassi</w:t>
      </w:r>
      <w:r w:rsidRPr="00E0104F">
        <w:rPr>
          <w:rFonts w:ascii="Times New Roman" w:eastAsia="Times New Roman" w:hAnsi="Times New Roman" w:cs="Times New Roman"/>
          <w:kern w:val="0"/>
          <w:lang w:eastAsia="it-IT"/>
          <w14:ligatures w14:val="none"/>
        </w:rPr>
        <w:t>, segretaria generale della Federazione Lavoratori della Conoscenza CGIL.</w:t>
      </w:r>
      <w:r w:rsidRPr="00E0104F">
        <w:rPr>
          <w:rFonts w:ascii="Times New Roman" w:eastAsia="Times New Roman" w:hAnsi="Times New Roman" w:cs="Times New Roman"/>
          <w:kern w:val="0"/>
          <w:lang w:eastAsia="it-IT"/>
          <w14:ligatures w14:val="none"/>
        </w:rPr>
        <w:br/>
      </w:r>
      <w:r w:rsidRPr="00E0104F">
        <w:rPr>
          <w:rFonts w:ascii="Times New Roman" w:eastAsia="Times New Roman" w:hAnsi="Times New Roman" w:cs="Times New Roman"/>
          <w:kern w:val="0"/>
          <w:lang w:eastAsia="it-IT"/>
          <w14:ligatures w14:val="none"/>
        </w:rPr>
        <w:br/>
        <w:t>“La denominazione di esame di maturità – continua la dirigente sindacale - è la stessa che ha avuto a partire dal lontano 1923 e non richiama l'acquisizione di un titolo, ma il passaggio da un’età adolescenziale a una più matura, con uno sguardo paternalistico a studentesse e studenti. Anche la prova orale, che verterà su quattro discipline, e l’eliminazione dell’analisi di un materiale scelto dalla commissione, con la possibile scomparsa del carattere interdisciplinare del colloquio, rappresentano un evidente ritorno al passato”. </w:t>
      </w:r>
      <w:r w:rsidRPr="00E0104F">
        <w:rPr>
          <w:rFonts w:ascii="Times New Roman" w:eastAsia="Times New Roman" w:hAnsi="Times New Roman" w:cs="Times New Roman"/>
          <w:kern w:val="0"/>
          <w:lang w:eastAsia="it-IT"/>
          <w14:ligatures w14:val="none"/>
        </w:rPr>
        <w:br/>
      </w:r>
      <w:r w:rsidRPr="00E0104F">
        <w:rPr>
          <w:rFonts w:ascii="Times New Roman" w:eastAsia="Times New Roman" w:hAnsi="Times New Roman" w:cs="Times New Roman"/>
          <w:kern w:val="0"/>
          <w:lang w:eastAsia="it-IT"/>
          <w14:ligatures w14:val="none"/>
        </w:rPr>
        <w:br/>
        <w:t>Per Fracassi: “Particolarmente grave è la questione della validità dell’orale, con cui il ministro Valditara ha voluto dare una risposta autoritaria alle proteste messe in campo da alcuni studenti durante i più recenti esami di Stato. Ogni protesta rappresenta una forma di partecipazione attiva e il ministro dovrebbe ricordare che lo scopo della scuola della Repubblica è proprio educare alla partecipazione”.</w:t>
      </w:r>
      <w:r w:rsidRPr="00E0104F">
        <w:rPr>
          <w:rFonts w:ascii="Times New Roman" w:eastAsia="Times New Roman" w:hAnsi="Times New Roman" w:cs="Times New Roman"/>
          <w:kern w:val="0"/>
          <w:lang w:eastAsia="it-IT"/>
          <w14:ligatures w14:val="none"/>
        </w:rPr>
        <w:br/>
      </w:r>
      <w:r w:rsidRPr="00E0104F">
        <w:rPr>
          <w:rFonts w:ascii="Times New Roman" w:eastAsia="Times New Roman" w:hAnsi="Times New Roman" w:cs="Times New Roman"/>
          <w:kern w:val="0"/>
          <w:lang w:eastAsia="it-IT"/>
          <w14:ligatures w14:val="none"/>
        </w:rPr>
        <w:br/>
        <w:t xml:space="preserve">“Siamo di fronte all’ennesimo provvedimento che opera significative trasformazioni del modello di </w:t>
      </w:r>
      <w:r w:rsidRPr="00E0104F">
        <w:rPr>
          <w:rFonts w:ascii="Times New Roman" w:eastAsia="Times New Roman" w:hAnsi="Times New Roman" w:cs="Times New Roman"/>
          <w:kern w:val="0"/>
          <w:lang w:eastAsia="it-IT"/>
          <w14:ligatures w14:val="none"/>
        </w:rPr>
        <w:lastRenderedPageBreak/>
        <w:t>scuola in senso punitivo e regressivo. Lontano anni luce dalla più attuale elaborazione pedagogica sul tema della valutazione, questo decreto-legge risponde agli esperti che abitano i social o a certi editoriali, più che alle esperienze didattiche dei docenti che ogni giorno provano a formare le studentesse e gli studenti perché partecipino "all'organizzazione politica, economica e sociale del Paese"" conclude Fracassi.</w:t>
      </w:r>
    </w:p>
    <w:p w14:paraId="1192123D" w14:textId="77777777" w:rsidR="00E0104F" w:rsidRPr="00E0104F" w:rsidRDefault="00E0104F" w:rsidP="00E0104F">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E0104F">
        <w:rPr>
          <w:rFonts w:ascii="Times New Roman" w:eastAsia="Times New Roman" w:hAnsi="Times New Roman" w:cs="Times New Roman"/>
          <w:b/>
          <w:bCs/>
          <w:color w:val="EE0000"/>
          <w:kern w:val="36"/>
          <w:sz w:val="48"/>
          <w:szCs w:val="48"/>
          <w:lang w:eastAsia="it-IT"/>
          <w14:ligatures w14:val="none"/>
        </w:rPr>
        <w:t>Nuovi Esami di Stato: un ritorno al passato con un rafforzamento della separatezza dei percorsi liceali e tecnico professionali</w:t>
      </w:r>
    </w:p>
    <w:p w14:paraId="2BD277AB" w14:textId="77777777" w:rsidR="00E0104F" w:rsidRPr="00E0104F" w:rsidRDefault="00E0104F" w:rsidP="00E0104F">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0104F">
        <w:rPr>
          <w:rFonts w:ascii="Times New Roman" w:eastAsia="Times New Roman" w:hAnsi="Times New Roman" w:cs="Times New Roman"/>
          <w:b/>
          <w:bCs/>
          <w:kern w:val="0"/>
          <w:lang w:eastAsia="it-IT"/>
          <w14:ligatures w14:val="none"/>
        </w:rPr>
        <w:t>Già nei primi due articoli del provvedimento si operano significative trasformazioni del modello di scuola in senso autoritario e regressivo</w:t>
      </w:r>
    </w:p>
    <w:p w14:paraId="5A398E85"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Il 4 settembre 2025, il Consiglio dei Ministri ha approvato il decreto-legge recante la riforma dell’Esame di Stato del secondo ciclo di istruzione, misure per la valorizzazione del personale scolastico e per la sicurezza dei viaggi d’istruzione.</w:t>
      </w:r>
    </w:p>
    <w:p w14:paraId="6D1D5DEE"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Da una prima analisi dei </w:t>
      </w:r>
      <w:hyperlink r:id="rId5" w:tgtFrame="_blank" w:history="1">
        <w:r w:rsidRPr="00E0104F">
          <w:rPr>
            <w:rFonts w:ascii="Times New Roman" w:eastAsia="Times New Roman" w:hAnsi="Times New Roman" w:cs="Times New Roman"/>
            <w:b/>
            <w:bCs/>
            <w:color w:val="0000FF"/>
            <w:kern w:val="0"/>
            <w:u w:val="single"/>
            <w:lang w:eastAsia="it-IT"/>
            <w14:ligatures w14:val="none"/>
          </w:rPr>
          <w:t>documenti</w:t>
        </w:r>
      </w:hyperlink>
      <w:r w:rsidRPr="00E0104F">
        <w:rPr>
          <w:rFonts w:ascii="Times New Roman" w:eastAsia="Times New Roman" w:hAnsi="Times New Roman" w:cs="Times New Roman"/>
          <w:kern w:val="0"/>
          <w:lang w:eastAsia="it-IT"/>
          <w14:ligatures w14:val="none"/>
        </w:rPr>
        <w:t>, si rilevano alcune significative innovazioni.</w:t>
      </w:r>
    </w:p>
    <w:p w14:paraId="1AA95698"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A partire dalla terminologia, l’esame di Stato conclusivo dei percorsi di istruzione secondaria di secondo grado è ora denominato “</w:t>
      </w:r>
      <w:r w:rsidRPr="00E0104F">
        <w:rPr>
          <w:rFonts w:ascii="Times New Roman" w:eastAsia="Times New Roman" w:hAnsi="Times New Roman" w:cs="Times New Roman"/>
          <w:b/>
          <w:bCs/>
          <w:kern w:val="0"/>
          <w:lang w:eastAsia="it-IT"/>
          <w14:ligatures w14:val="none"/>
        </w:rPr>
        <w:t>esame di maturità</w:t>
      </w:r>
      <w:r w:rsidRPr="00E0104F">
        <w:rPr>
          <w:rFonts w:ascii="Times New Roman" w:eastAsia="Times New Roman" w:hAnsi="Times New Roman" w:cs="Times New Roman"/>
          <w:kern w:val="0"/>
          <w:lang w:eastAsia="it-IT"/>
          <w14:ligatures w14:val="none"/>
        </w:rPr>
        <w:t>”, così come i percorsi per le competenze trasversali e per l’orientamento (PCTO) che prendono il nome di “</w:t>
      </w:r>
      <w:r w:rsidRPr="00E0104F">
        <w:rPr>
          <w:rFonts w:ascii="Times New Roman" w:eastAsia="Times New Roman" w:hAnsi="Times New Roman" w:cs="Times New Roman"/>
          <w:b/>
          <w:bCs/>
          <w:kern w:val="0"/>
          <w:lang w:eastAsia="it-IT"/>
          <w14:ligatures w14:val="none"/>
        </w:rPr>
        <w:t>formazione scuola-lavoro</w:t>
      </w:r>
      <w:r w:rsidRPr="00E0104F">
        <w:rPr>
          <w:rFonts w:ascii="Times New Roman" w:eastAsia="Times New Roman" w:hAnsi="Times New Roman" w:cs="Times New Roman"/>
          <w:kern w:val="0"/>
          <w:lang w:eastAsia="it-IT"/>
          <w14:ligatures w14:val="none"/>
        </w:rPr>
        <w:t xml:space="preserve">”. L’esame terrà conto </w:t>
      </w:r>
      <w:proofErr w:type="gramStart"/>
      <w:r w:rsidRPr="00E0104F">
        <w:rPr>
          <w:rFonts w:ascii="Times New Roman" w:eastAsia="Times New Roman" w:hAnsi="Times New Roman" w:cs="Times New Roman"/>
          <w:kern w:val="0"/>
          <w:lang w:eastAsia="it-IT"/>
          <w14:ligatures w14:val="none"/>
        </w:rPr>
        <w:t>delle formazione</w:t>
      </w:r>
      <w:proofErr w:type="gramEnd"/>
      <w:r w:rsidRPr="00E0104F">
        <w:rPr>
          <w:rFonts w:ascii="Times New Roman" w:eastAsia="Times New Roman" w:hAnsi="Times New Roman" w:cs="Times New Roman"/>
          <w:kern w:val="0"/>
          <w:lang w:eastAsia="it-IT"/>
          <w14:ligatures w14:val="none"/>
        </w:rPr>
        <w:t xml:space="preserve"> scuola-lavoro, oltre che dell’insegnamento dell’educazione civica. Rimodulate anche le commissioni, sempre una ogni due classi, che saranno composte </w:t>
      </w:r>
      <w:r w:rsidRPr="00E0104F">
        <w:rPr>
          <w:rFonts w:ascii="Times New Roman" w:eastAsia="Times New Roman" w:hAnsi="Times New Roman" w:cs="Times New Roman"/>
          <w:b/>
          <w:bCs/>
          <w:kern w:val="0"/>
          <w:lang w:eastAsia="it-IT"/>
          <w14:ligatures w14:val="none"/>
        </w:rPr>
        <w:t>da un presidente esterno più quattro commissari</w:t>
      </w:r>
      <w:r w:rsidRPr="00E0104F">
        <w:rPr>
          <w:rFonts w:ascii="Times New Roman" w:eastAsia="Times New Roman" w:hAnsi="Times New Roman" w:cs="Times New Roman"/>
          <w:kern w:val="0"/>
          <w:lang w:eastAsia="it-IT"/>
          <w14:ligatures w14:val="none"/>
        </w:rPr>
        <w:t xml:space="preserve">, </w:t>
      </w:r>
      <w:r w:rsidRPr="00E0104F">
        <w:rPr>
          <w:rFonts w:ascii="Times New Roman" w:eastAsia="Times New Roman" w:hAnsi="Times New Roman" w:cs="Times New Roman"/>
          <w:b/>
          <w:bCs/>
          <w:kern w:val="0"/>
          <w:lang w:eastAsia="it-IT"/>
          <w14:ligatures w14:val="none"/>
        </w:rPr>
        <w:t>due membri anch’essi esterni e</w:t>
      </w:r>
      <w:r w:rsidRPr="00E0104F">
        <w:rPr>
          <w:rFonts w:ascii="Times New Roman" w:eastAsia="Times New Roman" w:hAnsi="Times New Roman" w:cs="Times New Roman"/>
          <w:kern w:val="0"/>
          <w:lang w:eastAsia="it-IT"/>
          <w14:ligatures w14:val="none"/>
        </w:rPr>
        <w:t xml:space="preserve">, per ciascuna delle due classi, </w:t>
      </w:r>
      <w:r w:rsidRPr="00E0104F">
        <w:rPr>
          <w:rFonts w:ascii="Times New Roman" w:eastAsia="Times New Roman" w:hAnsi="Times New Roman" w:cs="Times New Roman"/>
          <w:b/>
          <w:bCs/>
          <w:kern w:val="0"/>
          <w:lang w:eastAsia="it-IT"/>
          <w14:ligatures w14:val="none"/>
        </w:rPr>
        <w:t>da due membri interni</w:t>
      </w:r>
      <w:r w:rsidRPr="00E0104F">
        <w:rPr>
          <w:rFonts w:ascii="Times New Roman" w:eastAsia="Times New Roman" w:hAnsi="Times New Roman" w:cs="Times New Roman"/>
          <w:kern w:val="0"/>
          <w:lang w:eastAsia="it-IT"/>
          <w14:ligatures w14:val="none"/>
        </w:rPr>
        <w:t xml:space="preserve">. Rimane l’impianto vigente in relazione alle prove scritte, mentre si modifica la </w:t>
      </w:r>
      <w:r w:rsidRPr="00E0104F">
        <w:rPr>
          <w:rFonts w:ascii="Times New Roman" w:eastAsia="Times New Roman" w:hAnsi="Times New Roman" w:cs="Times New Roman"/>
          <w:b/>
          <w:bCs/>
          <w:kern w:val="0"/>
          <w:lang w:eastAsia="it-IT"/>
          <w14:ligatures w14:val="none"/>
        </w:rPr>
        <w:t>prova orale</w:t>
      </w:r>
      <w:r w:rsidRPr="00E0104F">
        <w:rPr>
          <w:rFonts w:ascii="Times New Roman" w:eastAsia="Times New Roman" w:hAnsi="Times New Roman" w:cs="Times New Roman"/>
          <w:kern w:val="0"/>
          <w:lang w:eastAsia="it-IT"/>
          <w14:ligatures w14:val="none"/>
        </w:rPr>
        <w:t xml:space="preserve"> resa formalmente </w:t>
      </w:r>
      <w:r w:rsidRPr="00E0104F">
        <w:rPr>
          <w:rFonts w:ascii="Times New Roman" w:eastAsia="Times New Roman" w:hAnsi="Times New Roman" w:cs="Times New Roman"/>
          <w:b/>
          <w:bCs/>
          <w:kern w:val="0"/>
          <w:lang w:eastAsia="it-IT"/>
          <w14:ligatures w14:val="none"/>
        </w:rPr>
        <w:t>obbligatoria</w:t>
      </w:r>
      <w:r w:rsidRPr="00E0104F">
        <w:rPr>
          <w:rFonts w:ascii="Times New Roman" w:eastAsia="Times New Roman" w:hAnsi="Times New Roman" w:cs="Times New Roman"/>
          <w:kern w:val="0"/>
          <w:lang w:eastAsia="it-IT"/>
          <w14:ligatures w14:val="none"/>
        </w:rPr>
        <w:t xml:space="preserve">. Saranno </w:t>
      </w:r>
      <w:r w:rsidRPr="00E0104F">
        <w:rPr>
          <w:rFonts w:ascii="Times New Roman" w:eastAsia="Times New Roman" w:hAnsi="Times New Roman" w:cs="Times New Roman"/>
          <w:b/>
          <w:bCs/>
          <w:kern w:val="0"/>
          <w:lang w:eastAsia="it-IT"/>
          <w14:ligatures w14:val="none"/>
        </w:rPr>
        <w:t>quattro le discipline</w:t>
      </w:r>
      <w:r w:rsidRPr="00E0104F">
        <w:rPr>
          <w:rFonts w:ascii="Times New Roman" w:eastAsia="Times New Roman" w:hAnsi="Times New Roman" w:cs="Times New Roman"/>
          <w:kern w:val="0"/>
          <w:lang w:eastAsia="it-IT"/>
          <w14:ligatures w14:val="none"/>
        </w:rPr>
        <w:t xml:space="preserve">, annualmente individuate con decreto ministeriale, oggetto del colloquio d’esame e la commissione potrà integrare il punteggio non più fino a un massimo di cinque punti, ma fino a un massimo di tre punti. È disposto un incremento di </w:t>
      </w:r>
      <w:r w:rsidRPr="00E0104F">
        <w:rPr>
          <w:rFonts w:ascii="Times New Roman" w:eastAsia="Times New Roman" w:hAnsi="Times New Roman" w:cs="Times New Roman"/>
          <w:b/>
          <w:bCs/>
          <w:kern w:val="0"/>
          <w:lang w:eastAsia="it-IT"/>
          <w14:ligatures w14:val="none"/>
        </w:rPr>
        <w:t>10 milioni di euro annui per la formazione dei componenti delle commissioni d’esame</w:t>
      </w:r>
      <w:r w:rsidRPr="00E0104F">
        <w:rPr>
          <w:rFonts w:ascii="Times New Roman" w:eastAsia="Times New Roman" w:hAnsi="Times New Roman" w:cs="Times New Roman"/>
          <w:kern w:val="0"/>
          <w:lang w:eastAsia="it-IT"/>
          <w14:ligatures w14:val="none"/>
        </w:rPr>
        <w:t>, che dall’anno scolastico 2026/2027 costituirà titolo preferenziale per la nomina a componente delle commissioni. Con decreto ministeriale saranno adottati il modello di diploma finale e di curriculum della studentessa e dello studente.</w:t>
      </w:r>
    </w:p>
    <w:p w14:paraId="6D6BC4AE"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Il decreto-legge prevede ulteriori novità relative al percorso scolastico. </w:t>
      </w:r>
      <w:r w:rsidRPr="00E0104F">
        <w:rPr>
          <w:rFonts w:ascii="Times New Roman" w:eastAsia="Times New Roman" w:hAnsi="Times New Roman" w:cs="Times New Roman"/>
          <w:b/>
          <w:bCs/>
          <w:kern w:val="0"/>
          <w:lang w:eastAsia="it-IT"/>
          <w14:ligatures w14:val="none"/>
        </w:rPr>
        <w:t>Nell’ambito del primo biennio</w:t>
      </w:r>
      <w:r w:rsidRPr="00E0104F">
        <w:rPr>
          <w:rFonts w:ascii="Times New Roman" w:eastAsia="Times New Roman" w:hAnsi="Times New Roman" w:cs="Times New Roman"/>
          <w:kern w:val="0"/>
          <w:lang w:eastAsia="it-IT"/>
          <w14:ligatures w14:val="none"/>
        </w:rPr>
        <w:t xml:space="preserve"> della scuola secondaria di secondo grado, </w:t>
      </w:r>
      <w:r w:rsidRPr="00E0104F">
        <w:rPr>
          <w:rFonts w:ascii="Times New Roman" w:eastAsia="Times New Roman" w:hAnsi="Times New Roman" w:cs="Times New Roman"/>
          <w:b/>
          <w:bCs/>
          <w:kern w:val="0"/>
          <w:lang w:eastAsia="it-IT"/>
          <w14:ligatures w14:val="none"/>
        </w:rPr>
        <w:t>i passaggi</w:t>
      </w:r>
      <w:r w:rsidRPr="00E0104F">
        <w:rPr>
          <w:rFonts w:ascii="Times New Roman" w:eastAsia="Times New Roman" w:hAnsi="Times New Roman" w:cs="Times New Roman"/>
          <w:kern w:val="0"/>
          <w:lang w:eastAsia="it-IT"/>
          <w14:ligatures w14:val="none"/>
        </w:rPr>
        <w:t xml:space="preserve"> richiesti da studentesse e studenti alla corrispondente classe di altro indirizzo, articolazione o opzione </w:t>
      </w:r>
      <w:r w:rsidRPr="00E0104F">
        <w:rPr>
          <w:rFonts w:ascii="Times New Roman" w:eastAsia="Times New Roman" w:hAnsi="Times New Roman" w:cs="Times New Roman"/>
          <w:b/>
          <w:bCs/>
          <w:kern w:val="0"/>
          <w:lang w:eastAsia="it-IT"/>
          <w14:ligatures w14:val="none"/>
        </w:rPr>
        <w:t>non prevederanno il previo superamento di un esame integrativo</w:t>
      </w:r>
      <w:r w:rsidRPr="00E0104F">
        <w:rPr>
          <w:rFonts w:ascii="Times New Roman" w:eastAsia="Times New Roman" w:hAnsi="Times New Roman" w:cs="Times New Roman"/>
          <w:kern w:val="0"/>
          <w:lang w:eastAsia="it-IT"/>
          <w14:ligatures w14:val="none"/>
        </w:rPr>
        <w:t xml:space="preserve">, mantenuto a decorrere dal terzo anno. Dall’anno scolastico 2026/2027, </w:t>
      </w:r>
      <w:r w:rsidRPr="00E0104F">
        <w:rPr>
          <w:rFonts w:ascii="Times New Roman" w:eastAsia="Times New Roman" w:hAnsi="Times New Roman" w:cs="Times New Roman"/>
          <w:b/>
          <w:bCs/>
          <w:kern w:val="0"/>
          <w:lang w:eastAsia="it-IT"/>
          <w14:ligatures w14:val="none"/>
        </w:rPr>
        <w:t xml:space="preserve">i percorsi della filiera tecnologico-professionale rientreranno nell’offerta formativa del secondo ciclo di istruzione </w:t>
      </w:r>
      <w:r w:rsidRPr="00E0104F">
        <w:rPr>
          <w:rFonts w:ascii="Times New Roman" w:eastAsia="Times New Roman" w:hAnsi="Times New Roman" w:cs="Times New Roman"/>
          <w:kern w:val="0"/>
          <w:lang w:eastAsia="it-IT"/>
          <w14:ligatures w14:val="none"/>
        </w:rPr>
        <w:t>e il dirigente scolastico ne potrà proporre la candidatura per l’attivazione, che sarà disposta dopo l’accoglimento da parte del Ministero.</w:t>
      </w:r>
    </w:p>
    <w:p w14:paraId="5A6541A4" w14:textId="77777777" w:rsidR="00E0104F" w:rsidRPr="00E0104F" w:rsidRDefault="00E0104F" w:rsidP="00E0104F">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0104F">
        <w:rPr>
          <w:rFonts w:ascii="Times New Roman" w:eastAsia="Times New Roman" w:hAnsi="Times New Roman" w:cs="Times New Roman"/>
          <w:b/>
          <w:bCs/>
          <w:kern w:val="0"/>
          <w:lang w:eastAsia="it-IT"/>
          <w14:ligatures w14:val="none"/>
        </w:rPr>
        <w:t>Il nostro commento</w:t>
      </w:r>
    </w:p>
    <w:p w14:paraId="79942949"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La denominazione "esame di maturità" è la stessa che questa prova ha avuto a partire dal lontano 1923 e che non richiama all'acquisizione di un titolo, ma al passaggio da un’età adolescenziale ad una più matura, con uno sguardo paternalistico a studentesse e studenti. Anche il ritorno dell’espressione scuola-lavoro riporta in evidenza, secondo il legislatore, la necessità delle scuole di </w:t>
      </w:r>
      <w:r w:rsidRPr="00E0104F">
        <w:rPr>
          <w:rFonts w:ascii="Times New Roman" w:eastAsia="Times New Roman" w:hAnsi="Times New Roman" w:cs="Times New Roman"/>
          <w:kern w:val="0"/>
          <w:lang w:eastAsia="it-IT"/>
          <w14:ligatures w14:val="none"/>
        </w:rPr>
        <w:lastRenderedPageBreak/>
        <w:t>piegarsi alle esigenze dell’impresa, abbandonando anche nella denominazione formale, l’ottica educativa che deve accompagnare il rapporto con le attività pratiche, che, non ci stanchiamo di ripetere, dovrebbero essere riportare all’interno dei laboratori, rinnovati, qualificati e ben attrezzati, in modo da rappresentare il luogo per una autentica formazione-ricerca-sperimentazione di ciò che si apprende dai libri.</w:t>
      </w:r>
    </w:p>
    <w:p w14:paraId="4400C743"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La prova orale verterà su quattro discipline e viene eliminata l'analisi di un materiale scelto dalla commissione, ciò rappresenta un evidente ritorno al passato con la possibile scomparsa del carattere interdisciplinare del colloquio. Un autentico aspetto problematico è la </w:t>
      </w:r>
      <w:r w:rsidRPr="00E0104F">
        <w:rPr>
          <w:rFonts w:ascii="Times New Roman" w:eastAsia="Times New Roman" w:hAnsi="Times New Roman" w:cs="Times New Roman"/>
          <w:b/>
          <w:bCs/>
          <w:kern w:val="0"/>
          <w:lang w:eastAsia="it-IT"/>
          <w14:ligatures w14:val="none"/>
        </w:rPr>
        <w:t>riduzione del ruolo delle commissioni</w:t>
      </w:r>
      <w:r w:rsidRPr="00E0104F">
        <w:rPr>
          <w:rFonts w:ascii="Times New Roman" w:eastAsia="Times New Roman" w:hAnsi="Times New Roman" w:cs="Times New Roman"/>
          <w:kern w:val="0"/>
          <w:lang w:eastAsia="it-IT"/>
          <w14:ligatures w14:val="none"/>
        </w:rPr>
        <w:t>, che infatti potranno attribuire solo tre punti e non più cinque: conseguentemente si riduce il peso della prova orale sull’intero esame: di fatto i 5/100 dell’esame si riducono a 3/100.</w:t>
      </w:r>
    </w:p>
    <w:p w14:paraId="6CE924FC"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Valutiamo sempre </w:t>
      </w:r>
      <w:r w:rsidRPr="00E0104F">
        <w:rPr>
          <w:rFonts w:ascii="Times New Roman" w:eastAsia="Times New Roman" w:hAnsi="Times New Roman" w:cs="Times New Roman"/>
          <w:b/>
          <w:bCs/>
          <w:kern w:val="0"/>
          <w:lang w:eastAsia="it-IT"/>
          <w14:ligatures w14:val="none"/>
        </w:rPr>
        <w:t>opportuni gli investimenti nella</w:t>
      </w:r>
      <w:r w:rsidRPr="00E0104F">
        <w:rPr>
          <w:rFonts w:ascii="Times New Roman" w:eastAsia="Times New Roman" w:hAnsi="Times New Roman" w:cs="Times New Roman"/>
          <w:kern w:val="0"/>
          <w:lang w:eastAsia="it-IT"/>
          <w14:ligatures w14:val="none"/>
        </w:rPr>
        <w:t xml:space="preserve"> </w:t>
      </w:r>
      <w:r w:rsidRPr="00E0104F">
        <w:rPr>
          <w:rFonts w:ascii="Times New Roman" w:eastAsia="Times New Roman" w:hAnsi="Times New Roman" w:cs="Times New Roman"/>
          <w:b/>
          <w:bCs/>
          <w:kern w:val="0"/>
          <w:lang w:eastAsia="it-IT"/>
          <w14:ligatures w14:val="none"/>
        </w:rPr>
        <w:t>formazione</w:t>
      </w:r>
      <w:r w:rsidRPr="00E0104F">
        <w:rPr>
          <w:rFonts w:ascii="Times New Roman" w:eastAsia="Times New Roman" w:hAnsi="Times New Roman" w:cs="Times New Roman"/>
          <w:kern w:val="0"/>
          <w:lang w:eastAsia="it-IT"/>
          <w14:ligatures w14:val="none"/>
        </w:rPr>
        <w:t>, anche se sarebbe utile una maggiore competenza docimologica dei docenti, con ricadute sull’esercizio della professionalità, nell’ambito della progettazione e della programmazione delle attività didattica, piuttosto che una formazione ridotta a svolgere il ruolo di componenti delle commissioni d’esame.</w:t>
      </w:r>
    </w:p>
    <w:p w14:paraId="473CDAF9"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La questione della validità dell'orale avrebbe potuto trovare soluzioni formalmente più qualificate, ma è evidente che il ministro ha inteso dare una risposta autoritaria alle protese messe in campo da alcuni studenti durante i più recenti esami di stato, ignorando che ogni protesta rappresenta comunque una forma di partecipazione attiva, una vera attività politica e sociale e che </w:t>
      </w:r>
      <w:r w:rsidRPr="00E0104F">
        <w:rPr>
          <w:rFonts w:ascii="Times New Roman" w:eastAsia="Times New Roman" w:hAnsi="Times New Roman" w:cs="Times New Roman"/>
          <w:b/>
          <w:bCs/>
          <w:kern w:val="0"/>
          <w:lang w:eastAsia="it-IT"/>
          <w14:ligatures w14:val="none"/>
        </w:rPr>
        <w:t>lo scopo della scuola della Repubblica dovrebbe essere proprio educare alla partecipazione</w:t>
      </w:r>
      <w:r w:rsidRPr="00E0104F">
        <w:rPr>
          <w:rFonts w:ascii="Times New Roman" w:eastAsia="Times New Roman" w:hAnsi="Times New Roman" w:cs="Times New Roman"/>
          <w:kern w:val="0"/>
          <w:lang w:eastAsia="it-IT"/>
          <w14:ligatures w14:val="none"/>
        </w:rPr>
        <w:t>.</w:t>
      </w:r>
    </w:p>
    <w:p w14:paraId="04A94D04" w14:textId="77777777"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Ulteriore preoccupazione produce il meccanismo che si attiva </w:t>
      </w:r>
      <w:r w:rsidRPr="00E0104F">
        <w:rPr>
          <w:rFonts w:ascii="Times New Roman" w:eastAsia="Times New Roman" w:hAnsi="Times New Roman" w:cs="Times New Roman"/>
          <w:b/>
          <w:bCs/>
          <w:kern w:val="0"/>
          <w:lang w:eastAsia="it-IT"/>
          <w14:ligatures w14:val="none"/>
        </w:rPr>
        <w:t>eliminando le prove integrative nei passaggi al biennio</w:t>
      </w:r>
      <w:r w:rsidRPr="00E0104F">
        <w:rPr>
          <w:rFonts w:ascii="Times New Roman" w:eastAsia="Times New Roman" w:hAnsi="Times New Roman" w:cs="Times New Roman"/>
          <w:kern w:val="0"/>
          <w:lang w:eastAsia="it-IT"/>
          <w14:ligatures w14:val="none"/>
        </w:rPr>
        <w:t xml:space="preserve"> e con il </w:t>
      </w:r>
      <w:r w:rsidRPr="00E0104F">
        <w:rPr>
          <w:rFonts w:ascii="Times New Roman" w:eastAsia="Times New Roman" w:hAnsi="Times New Roman" w:cs="Times New Roman"/>
          <w:b/>
          <w:bCs/>
          <w:kern w:val="0"/>
          <w:lang w:eastAsia="it-IT"/>
          <w14:ligatures w14:val="none"/>
        </w:rPr>
        <w:t>rafforzamento della filiera tecnologica</w:t>
      </w:r>
      <w:r w:rsidRPr="00E0104F">
        <w:rPr>
          <w:rFonts w:ascii="Times New Roman" w:eastAsia="Times New Roman" w:hAnsi="Times New Roman" w:cs="Times New Roman"/>
          <w:kern w:val="0"/>
          <w:lang w:eastAsia="it-IT"/>
          <w14:ligatures w14:val="none"/>
        </w:rPr>
        <w:t xml:space="preserve">. In sostanza si agevolano i passaggi verso opzioni più semplici (o più “brevi”) di coloro che potrebbero avere difficoltà nella fase di passaggio alla secondaria di secondo grado, orientando facilmente verso la filiera tecnico-professionale. Ciò produce </w:t>
      </w:r>
      <w:r w:rsidRPr="00E0104F">
        <w:rPr>
          <w:rFonts w:ascii="Times New Roman" w:eastAsia="Times New Roman" w:hAnsi="Times New Roman" w:cs="Times New Roman"/>
          <w:b/>
          <w:bCs/>
          <w:kern w:val="0"/>
          <w:lang w:eastAsia="it-IT"/>
          <w14:ligatures w14:val="none"/>
        </w:rPr>
        <w:t>una impostazione duale</w:t>
      </w:r>
      <w:r w:rsidRPr="00E0104F">
        <w:rPr>
          <w:rFonts w:ascii="Times New Roman" w:eastAsia="Times New Roman" w:hAnsi="Times New Roman" w:cs="Times New Roman"/>
          <w:kern w:val="0"/>
          <w:lang w:eastAsia="it-IT"/>
          <w14:ligatures w14:val="none"/>
        </w:rPr>
        <w:t xml:space="preserve"> </w:t>
      </w:r>
      <w:r w:rsidRPr="00E0104F">
        <w:rPr>
          <w:rFonts w:ascii="Times New Roman" w:eastAsia="Times New Roman" w:hAnsi="Times New Roman" w:cs="Times New Roman"/>
          <w:b/>
          <w:bCs/>
          <w:kern w:val="0"/>
          <w:lang w:eastAsia="it-IT"/>
          <w14:ligatures w14:val="none"/>
        </w:rPr>
        <w:t>ancora più selettiva</w:t>
      </w:r>
      <w:r w:rsidRPr="00E0104F">
        <w:rPr>
          <w:rFonts w:ascii="Times New Roman" w:eastAsia="Times New Roman" w:hAnsi="Times New Roman" w:cs="Times New Roman"/>
          <w:kern w:val="0"/>
          <w:lang w:eastAsia="it-IT"/>
          <w14:ligatures w14:val="none"/>
        </w:rPr>
        <w:t xml:space="preserve"> che indirizza, o mantiene, chi studia (o possiede le risorse socioeconomiche per studiare) verso una scuola “meritocratica” e chi dovrà rivolgersi al più presto al mondo del lavoro. Si tratta del ritorno al modello gentiliano in versione “Industria 4.0. È evidente, pertanto, la </w:t>
      </w:r>
      <w:r w:rsidRPr="00E0104F">
        <w:rPr>
          <w:rFonts w:ascii="Times New Roman" w:eastAsia="Times New Roman" w:hAnsi="Times New Roman" w:cs="Times New Roman"/>
          <w:b/>
          <w:bCs/>
          <w:kern w:val="0"/>
          <w:lang w:eastAsia="it-IT"/>
          <w14:ligatures w14:val="none"/>
        </w:rPr>
        <w:t>frammentarietà dei percorsi nella dualità liceo-tecnico,</w:t>
      </w:r>
      <w:r w:rsidRPr="00E0104F">
        <w:rPr>
          <w:rFonts w:ascii="Times New Roman" w:eastAsia="Times New Roman" w:hAnsi="Times New Roman" w:cs="Times New Roman"/>
          <w:kern w:val="0"/>
          <w:lang w:eastAsia="it-IT"/>
          <w14:ligatures w14:val="none"/>
        </w:rPr>
        <w:t xml:space="preserve"> obsoleta rispetto alle esigenze moderne del mercato del lavoro e carente dal punto di vista della formazione complessiva.</w:t>
      </w:r>
    </w:p>
    <w:p w14:paraId="6DFC3BA9" w14:textId="57A08F50" w:rsidR="00E0104F" w:rsidRPr="00E0104F" w:rsidRDefault="00E0104F" w:rsidP="00E0104F">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I dettagli descritti ci riportano indietro di decenni, nessuno dei provvedimenti raccoglie o rappresenta minimamente l'evoluzione didattica e pedagogica maturata negli ultimi anni. Tutto sembra riportare a pratiche e approcci superati e autoritari. Il colloquio su quattro discipline e tutta l'impostazione autoritaria da "bei tempi andati" mostrano una lontananza siderale dalla più attuale elaborazione pedagogica sul tema della valutazione. La FLC CGIL ritiene che questo disegno di legge voglia dare risposta agli esperti che abitano i social o certi editoriali, più che a decenni di studi docimologici o alle esperienze didattiche dei docenti che ogni giorno provano a crescere insieme alle studentesse e agli studenti perché siano culturalmente formati alla partecipazione "all'organizzazione politica, economica e sociale del Paese".</w:t>
      </w:r>
    </w:p>
    <w:p w14:paraId="77DAE322" w14:textId="77777777" w:rsidR="00B07885" w:rsidRPr="00820D35" w:rsidRDefault="00B07885" w:rsidP="00B07885">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820D35">
        <w:rPr>
          <w:rFonts w:ascii="Times New Roman" w:eastAsia="Times New Roman" w:hAnsi="Times New Roman" w:cs="Times New Roman"/>
          <w:b/>
          <w:bCs/>
          <w:color w:val="EE0000"/>
          <w:kern w:val="36"/>
          <w:sz w:val="48"/>
          <w:szCs w:val="48"/>
          <w:lang w:eastAsia="it-IT"/>
          <w14:ligatures w14:val="none"/>
        </w:rPr>
        <w:t>Istruzione, FLC CGIL: Italia maglia nera per investimenti, governo ostile alla scuola pubblica</w:t>
      </w:r>
    </w:p>
    <w:p w14:paraId="23489493" w14:textId="77777777" w:rsidR="00B07885" w:rsidRPr="00E0104F" w:rsidRDefault="00B07885" w:rsidP="00B07885">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0104F">
        <w:rPr>
          <w:rFonts w:ascii="Times New Roman" w:eastAsia="Times New Roman" w:hAnsi="Times New Roman" w:cs="Times New Roman"/>
          <w:b/>
          <w:bCs/>
          <w:kern w:val="0"/>
          <w:lang w:eastAsia="it-IT"/>
          <w14:ligatures w14:val="none"/>
        </w:rPr>
        <w:lastRenderedPageBreak/>
        <w:t>Comunicato stampa della Federazione Lavoratori della Conoscenza CGIL</w:t>
      </w:r>
    </w:p>
    <w:p w14:paraId="3278A3BE" w14:textId="77777777" w:rsidR="00B07885" w:rsidRPr="00E0104F" w:rsidRDefault="00B07885" w:rsidP="00B07885">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 xml:space="preserve">“Il report </w:t>
      </w:r>
      <w:proofErr w:type="spellStart"/>
      <w:r w:rsidRPr="00E0104F">
        <w:rPr>
          <w:rFonts w:ascii="Times New Roman" w:eastAsia="Times New Roman" w:hAnsi="Times New Roman" w:cs="Times New Roman"/>
          <w:i/>
          <w:iCs/>
          <w:kern w:val="0"/>
          <w:lang w:eastAsia="it-IT"/>
          <w14:ligatures w14:val="none"/>
        </w:rPr>
        <w:t>Investing</w:t>
      </w:r>
      <w:proofErr w:type="spellEnd"/>
      <w:r w:rsidRPr="00E0104F">
        <w:rPr>
          <w:rFonts w:ascii="Times New Roman" w:eastAsia="Times New Roman" w:hAnsi="Times New Roman" w:cs="Times New Roman"/>
          <w:i/>
          <w:iCs/>
          <w:kern w:val="0"/>
          <w:lang w:eastAsia="it-IT"/>
          <w14:ligatures w14:val="none"/>
        </w:rPr>
        <w:t xml:space="preserve"> in </w:t>
      </w:r>
      <w:proofErr w:type="spellStart"/>
      <w:r w:rsidRPr="00E0104F">
        <w:rPr>
          <w:rFonts w:ascii="Times New Roman" w:eastAsia="Times New Roman" w:hAnsi="Times New Roman" w:cs="Times New Roman"/>
          <w:i/>
          <w:iCs/>
          <w:kern w:val="0"/>
          <w:lang w:eastAsia="it-IT"/>
          <w14:ligatures w14:val="none"/>
        </w:rPr>
        <w:t>Education</w:t>
      </w:r>
      <w:proofErr w:type="spellEnd"/>
      <w:r w:rsidRPr="00E0104F">
        <w:rPr>
          <w:rFonts w:ascii="Times New Roman" w:eastAsia="Times New Roman" w:hAnsi="Times New Roman" w:cs="Times New Roman"/>
          <w:i/>
          <w:iCs/>
          <w:kern w:val="0"/>
          <w:lang w:eastAsia="it-IT"/>
          <w14:ligatures w14:val="none"/>
        </w:rPr>
        <w:t xml:space="preserve"> 2025</w:t>
      </w:r>
      <w:r w:rsidRPr="00E0104F">
        <w:rPr>
          <w:rFonts w:ascii="Times New Roman" w:eastAsia="Times New Roman" w:hAnsi="Times New Roman" w:cs="Times New Roman"/>
          <w:kern w:val="0"/>
          <w:lang w:eastAsia="it-IT"/>
          <w14:ligatures w14:val="none"/>
        </w:rPr>
        <w:t xml:space="preserve"> della Commissione Europea evidenzia che l’Italia spende in istruzione molto meno degli altri paesi europei. La cruda realtà è certificata dai dati Eurostat 2023: la spesa per l'istruzione nel nostro Paese è inferiore di oltre 2 punti rispetto alla media europea (7,3% contro 9,6%) in rapporto alla spesa pubblica totale; l’Italia spende meno di tutti i 27 stati europei in rapporto alla spesa pubblica totale e infine, la spesa in rapporto al PIL è al 3,9% mentre la media UE è del 4,7%”. È quanto riporta una nota della Federazione Lavoratori della Conoscenza CGIL.</w:t>
      </w:r>
    </w:p>
    <w:p w14:paraId="592E8FC8" w14:textId="77777777" w:rsidR="00B07885" w:rsidRPr="00E0104F" w:rsidRDefault="00B07885" w:rsidP="00B07885">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Per il sindacato di categoria: “Mentre il ministro Valditara pratica misure ideologiche che vanno dallo smantellamento delle indicazioni nazionali, al divieto di uso dei cellulari persino ai fini didattici, all'elargizione di mancette al personale tramite convenzioni e benefit, nel frattempo disinveste nella scuola pubblica a partire dal personale al quale vengono sottratti circa 300 euro medi mensili poiché per il rinnovo del  Contratto si prevedono incrementi solo del 6% a fronte di un'inflazione del 17% nel triennio contrattuale”.</w:t>
      </w:r>
    </w:p>
    <w:p w14:paraId="2BD72609" w14:textId="6BC4A1C1" w:rsidR="00B07885" w:rsidRPr="00B07885" w:rsidRDefault="00B07885" w:rsidP="00B07885">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“La politica ideologicamente ostile alla scuola pubblica è evidente dai tagli operati al personale, ai fondi per il funzionamento, dalla chiusura di 750 istituti e dall'aumento del 50% dei finanziamenti alla scuola privata, passati da 551 milioni di euro nel 2021 a 750 milioni di euro per l'anno scolastico 2024/2025. E non si arresterà qui, conclude la nota FLC CGIL, il duo Meloni-Valditara ha già promesso altri soldi per la scuola privata. Per la scuola pubblica, invece, non vi sono che tagli”.</w:t>
      </w:r>
    </w:p>
    <w:p w14:paraId="387BD98D" w14:textId="6AA73633" w:rsidR="00820D35" w:rsidRPr="00E0104F" w:rsidRDefault="00820D35" w:rsidP="00820D35">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14:ligatures w14:val="none"/>
        </w:rPr>
      </w:pPr>
      <w:r w:rsidRPr="00E0104F">
        <w:rPr>
          <w:rFonts w:ascii="Times New Roman" w:eastAsia="Times New Roman" w:hAnsi="Times New Roman" w:cs="Times New Roman"/>
          <w:b/>
          <w:bCs/>
          <w:color w:val="EE0000"/>
          <w:kern w:val="36"/>
          <w:sz w:val="48"/>
          <w:szCs w:val="48"/>
          <w:lang w:eastAsia="it-IT"/>
          <w14:ligatures w14:val="none"/>
        </w:rPr>
        <w:t>Gli anni di insegnamento nelle scuole paritarie non valgono per la ricostruzione di carriera: è quanto stabilito dalla Corte di Giustizia europea</w:t>
      </w:r>
    </w:p>
    <w:p w14:paraId="0255C487" w14:textId="77777777" w:rsidR="00820D35" w:rsidRPr="00E0104F" w:rsidRDefault="00820D35" w:rsidP="00820D35">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E0104F">
        <w:rPr>
          <w:rFonts w:ascii="Times New Roman" w:eastAsia="Times New Roman" w:hAnsi="Times New Roman" w:cs="Times New Roman"/>
          <w:b/>
          <w:bCs/>
          <w:kern w:val="0"/>
          <w:lang w:eastAsia="it-IT"/>
          <w14:ligatures w14:val="none"/>
        </w:rPr>
        <w:t>Il Testo Unico sulla scuola (Dlgs 297/1994) resta un punto di riferimento per la normativa e il sistema scolastico italiano </w:t>
      </w:r>
    </w:p>
    <w:p w14:paraId="2F611B67" w14:textId="77777777" w:rsidR="00820D35" w:rsidRPr="00E0104F" w:rsidRDefault="00820D35" w:rsidP="00820D35">
      <w:pPr>
        <w:spacing w:after="0"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b/>
          <w:bCs/>
          <w:kern w:val="0"/>
          <w:lang w:eastAsia="it-IT"/>
          <w14:ligatures w14:val="none"/>
        </w:rPr>
        <w:t>05/09/2025</w:t>
      </w:r>
      <w:r w:rsidRPr="00E0104F">
        <w:rPr>
          <w:rFonts w:ascii="Times New Roman" w:eastAsia="Times New Roman" w:hAnsi="Times New Roman" w:cs="Times New Roman"/>
          <w:kern w:val="0"/>
          <w:lang w:eastAsia="it-IT"/>
          <w14:ligatures w14:val="none"/>
        </w:rPr>
        <w:t xml:space="preserve"> </w:t>
      </w:r>
    </w:p>
    <w:p w14:paraId="3B650647" w14:textId="77777777" w:rsidR="00820D35" w:rsidRPr="00E0104F" w:rsidRDefault="00820D35" w:rsidP="00820D35">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Con sentenza pubblicata in data 4 settembre 2025 la Corte di Giustizia dell’Unione Europea (CGUE) ha rigettato la richiesta presentata dal tribunale di Padova, a seguito di un ricorso promosso da un docente di una scuola paritaria successivamente assunto dalla scuola statale, di esprimersi sulla compatibilità rispetto alle disposizioni europee della norma nazionale (l’art. 485 del Dlgs n. 297/1994) che non consente di valutare ai fini del calcolo dell’anzianità di servizio gli anni di lavoro svolti alle dipendenze delle scuole paritarie.</w:t>
      </w:r>
    </w:p>
    <w:p w14:paraId="2DAEA3B1" w14:textId="77777777" w:rsidR="00820D35" w:rsidRPr="00E0104F" w:rsidRDefault="00820D35" w:rsidP="00820D35">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t>Ebbene la CGUE ha affermato che </w:t>
      </w:r>
      <w:r w:rsidRPr="00E0104F">
        <w:rPr>
          <w:rFonts w:ascii="Times New Roman" w:eastAsia="Times New Roman" w:hAnsi="Times New Roman" w:cs="Times New Roman"/>
          <w:i/>
          <w:iCs/>
          <w:kern w:val="0"/>
          <w:lang w:eastAsia="it-IT"/>
          <w14:ligatures w14:val="none"/>
        </w:rPr>
        <w:t>“non osta (rispetto alla legislazione europea) una normativa nazionale che non prevede il computo, ai fini della determinazione dell’anzianità e della retribuzione degli insegnanti al momento della loro assunzione a tempo indeterminato presso un’istituzione scolastica statale, dei periodi di servizio precedentemente svolti da tali insegnanti nell’ambito di un impiego a tempo determinato o a tempo indeterminato in talune istituzioni scolastiche il cui funzionamento e la cui organizzazione non rientrano nella competenza dello Stato”.</w:t>
      </w:r>
    </w:p>
    <w:p w14:paraId="1FCA853C" w14:textId="77777777" w:rsidR="00820D35" w:rsidRPr="00E0104F" w:rsidRDefault="00820D35" w:rsidP="00820D35">
      <w:pPr>
        <w:spacing w:before="100" w:beforeAutospacing="1" w:after="100" w:afterAutospacing="1" w:line="240" w:lineRule="auto"/>
        <w:rPr>
          <w:rFonts w:ascii="Times New Roman" w:eastAsia="Times New Roman" w:hAnsi="Times New Roman" w:cs="Times New Roman"/>
          <w:kern w:val="0"/>
          <w:lang w:eastAsia="it-IT"/>
          <w14:ligatures w14:val="none"/>
        </w:rPr>
      </w:pPr>
      <w:r w:rsidRPr="00E0104F">
        <w:rPr>
          <w:rFonts w:ascii="Times New Roman" w:eastAsia="Times New Roman" w:hAnsi="Times New Roman" w:cs="Times New Roman"/>
          <w:kern w:val="0"/>
          <w:lang w:eastAsia="it-IT"/>
          <w14:ligatures w14:val="none"/>
        </w:rPr>
        <w:lastRenderedPageBreak/>
        <w:t xml:space="preserve">Si conferma pertanto la legittimità dell’art. 485 del Testo Unico e quanto ribadito anche dalla Corte di Cassazione italiana, ovvero che - nonostante la legge 62/2000 sulla parità scolastica - </w:t>
      </w:r>
      <w:r w:rsidRPr="00E0104F">
        <w:rPr>
          <w:rFonts w:ascii="Times New Roman" w:eastAsia="Times New Roman" w:hAnsi="Times New Roman" w:cs="Times New Roman"/>
          <w:b/>
          <w:bCs/>
          <w:kern w:val="0"/>
          <w:lang w:eastAsia="it-IT"/>
          <w14:ligatures w14:val="none"/>
        </w:rPr>
        <w:t>gli anni di insegnamento nelle scuole paritarie non possono essere compresi nel calcolo della carriera nel sistema scolastico statale</w:t>
      </w:r>
      <w:r w:rsidRPr="00E0104F">
        <w:rPr>
          <w:rFonts w:ascii="Times New Roman" w:eastAsia="Times New Roman" w:hAnsi="Times New Roman" w:cs="Times New Roman"/>
          <w:kern w:val="0"/>
          <w:lang w:eastAsia="it-IT"/>
          <w14:ligatures w14:val="none"/>
        </w:rPr>
        <w:t>.</w:t>
      </w:r>
    </w:p>
    <w:p w14:paraId="50CF031F" w14:textId="77777777" w:rsidR="00E0104F" w:rsidRDefault="00E0104F"/>
    <w:sectPr w:rsidR="00E010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0F9C"/>
    <w:multiLevelType w:val="multilevel"/>
    <w:tmpl w:val="F22C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26687"/>
    <w:multiLevelType w:val="multilevel"/>
    <w:tmpl w:val="7BA2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974A8"/>
    <w:multiLevelType w:val="multilevel"/>
    <w:tmpl w:val="292E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74758">
    <w:abstractNumId w:val="1"/>
  </w:num>
  <w:num w:numId="2" w16cid:durableId="1268006949">
    <w:abstractNumId w:val="0"/>
  </w:num>
  <w:num w:numId="3" w16cid:durableId="101784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4F"/>
    <w:rsid w:val="000E0330"/>
    <w:rsid w:val="00820D35"/>
    <w:rsid w:val="00B07885"/>
    <w:rsid w:val="00C41285"/>
    <w:rsid w:val="00E010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C169"/>
  <w15:chartTrackingRefBased/>
  <w15:docId w15:val="{C929E22D-BDF6-402D-AFB9-3A51B12C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01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01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0104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0104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0104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010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010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010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010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104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0104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0104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0104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0104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010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010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010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010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E01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010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0104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010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0104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0104F"/>
    <w:rPr>
      <w:i/>
      <w:iCs/>
      <w:color w:val="404040" w:themeColor="text1" w:themeTint="BF"/>
    </w:rPr>
  </w:style>
  <w:style w:type="paragraph" w:styleId="Paragrafoelenco">
    <w:name w:val="List Paragraph"/>
    <w:basedOn w:val="Normale"/>
    <w:uiPriority w:val="34"/>
    <w:qFormat/>
    <w:rsid w:val="00E0104F"/>
    <w:pPr>
      <w:ind w:left="720"/>
      <w:contextualSpacing/>
    </w:pPr>
  </w:style>
  <w:style w:type="character" w:styleId="Enfasiintensa">
    <w:name w:val="Intense Emphasis"/>
    <w:basedOn w:val="Carpredefinitoparagrafo"/>
    <w:uiPriority w:val="21"/>
    <w:qFormat/>
    <w:rsid w:val="00E0104F"/>
    <w:rPr>
      <w:i/>
      <w:iCs/>
      <w:color w:val="2F5496" w:themeColor="accent1" w:themeShade="BF"/>
    </w:rPr>
  </w:style>
  <w:style w:type="paragraph" w:styleId="Citazioneintensa">
    <w:name w:val="Intense Quote"/>
    <w:basedOn w:val="Normale"/>
    <w:next w:val="Normale"/>
    <w:link w:val="CitazioneintensaCarattere"/>
    <w:uiPriority w:val="30"/>
    <w:qFormat/>
    <w:rsid w:val="00E01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0104F"/>
    <w:rPr>
      <w:i/>
      <w:iCs/>
      <w:color w:val="2F5496" w:themeColor="accent1" w:themeShade="BF"/>
    </w:rPr>
  </w:style>
  <w:style w:type="character" w:styleId="Riferimentointenso">
    <w:name w:val="Intense Reference"/>
    <w:basedOn w:val="Carpredefinitoparagrafo"/>
    <w:uiPriority w:val="32"/>
    <w:qFormat/>
    <w:rsid w:val="00E01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cgil.it/files/zip/20250905/dl-esami-di-stato-e-relazioni-illustrativa-e-tecnica-03-09-2025.zip"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2527</Words>
  <Characters>14404</Characters>
  <Application>Microsoft Office Word</Application>
  <DocSecurity>0</DocSecurity>
  <Lines>120</Lines>
  <Paragraphs>33</Paragraphs>
  <ScaleCrop>false</ScaleCrop>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2025-09-05T16:23:00Z</dcterms:created>
  <dcterms:modified xsi:type="dcterms:W3CDTF">2025-09-06T08:45:00Z</dcterms:modified>
</cp:coreProperties>
</file>